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84" w:rsidRDefault="00944F84" w:rsidP="00944F84">
      <w:pPr>
        <w:adjustRightInd w:val="0"/>
        <w:snapToGrid w:val="0"/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2</w:t>
      </w:r>
    </w:p>
    <w:p w:rsidR="00944F84" w:rsidRDefault="00944F84" w:rsidP="00944F84">
      <w:pPr>
        <w:adjustRightInd w:val="0"/>
        <w:snapToGrid w:val="0"/>
        <w:spacing w:line="600" w:lineRule="exact"/>
        <w:rPr>
          <w:rFonts w:ascii="方正小标宋_GBK" w:eastAsia="方正小标宋_GBK" w:hAnsi="黑体" w:cs="黑体"/>
          <w:sz w:val="36"/>
          <w:szCs w:val="36"/>
        </w:rPr>
      </w:pPr>
    </w:p>
    <w:p w:rsidR="00944F84" w:rsidRDefault="00944F84" w:rsidP="00944F84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仿宋_GB2312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3D8F38" wp14:editId="67AC1E86">
            <wp:simplePos x="0" y="0"/>
            <wp:positionH relativeFrom="margin">
              <wp:align>right</wp:align>
            </wp:positionH>
            <wp:positionV relativeFrom="paragraph">
              <wp:posOffset>488950</wp:posOffset>
            </wp:positionV>
            <wp:extent cx="5420995" cy="6740525"/>
            <wp:effectExtent l="0" t="0" r="8255" b="3175"/>
            <wp:wrapTopAndBottom/>
            <wp:docPr id="3688689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6895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674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hAnsi="黑体" w:cs="黑体" w:hint="eastAsia"/>
          <w:sz w:val="36"/>
          <w:szCs w:val="36"/>
        </w:rPr>
        <w:t>宝鸡高新区零售药店开办“一件事”业务办理流程图</w:t>
      </w:r>
    </w:p>
    <w:p w:rsidR="009965D0" w:rsidRPr="00944F84" w:rsidRDefault="009965D0">
      <w:bookmarkStart w:id="0" w:name="_GoBack"/>
      <w:bookmarkEnd w:id="0"/>
    </w:p>
    <w:sectPr w:rsidR="009965D0" w:rsidRPr="00944F84" w:rsidSect="00944F84">
      <w:pgSz w:w="11906" w:h="16838"/>
      <w:pgMar w:top="2098" w:right="1474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4"/>
    <w:rsid w:val="00944F84"/>
    <w:rsid w:val="009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0A90C-DE6C-436A-B655-96BBB63A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2025-07-11T01:19:00Z</dcterms:created>
  <dcterms:modified xsi:type="dcterms:W3CDTF">2025-07-11T01:20:00Z</dcterms:modified>
</cp:coreProperties>
</file>