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32"/>
          <w:szCs w:val="32"/>
          <w:lang w:val="en-US" w:eastAsia="zh-CN"/>
        </w:rPr>
        <w:t>宝高新党办发〔2023〕  号</w:t>
      </w:r>
    </w:p>
    <w:p>
      <w:pPr>
        <w:snapToGrid w:val="0"/>
        <w:spacing w:line="560" w:lineRule="exact"/>
        <w:jc w:val="center"/>
        <w:rPr>
          <w:rFonts w:ascii="方正小标宋_GBK" w:hAnsi="方正小标宋简体" w:eastAsia="方正小标宋_GBK" w:cs="方正小标宋简体"/>
          <w:color w:val="auto"/>
          <w:w w:val="91"/>
          <w:sz w:val="44"/>
          <w:szCs w:val="44"/>
        </w:rPr>
      </w:pPr>
    </w:p>
    <w:p>
      <w:pPr>
        <w:snapToGrid w:val="0"/>
        <w:spacing w:line="560" w:lineRule="exact"/>
        <w:jc w:val="center"/>
        <w:rPr>
          <w:rFonts w:ascii="方正小标宋_GBK" w:hAnsi="方正小标宋简体" w:eastAsia="方正小标宋_GBK" w:cs="方正小标宋简体"/>
          <w:color w:val="auto"/>
          <w:w w:val="91"/>
          <w:sz w:val="44"/>
          <w:szCs w:val="44"/>
        </w:rPr>
      </w:pPr>
    </w:p>
    <w:p>
      <w:pPr>
        <w:snapToGrid w:val="0"/>
        <w:spacing w:line="560" w:lineRule="exact"/>
        <w:jc w:val="center"/>
        <w:rPr>
          <w:rFonts w:ascii="方正小标宋_GBK" w:hAnsi="方正小标宋简体" w:eastAsia="方正小标宋_GBK" w:cs="方正小标宋简体"/>
          <w:color w:val="auto"/>
          <w:w w:val="91"/>
          <w:sz w:val="44"/>
          <w:szCs w:val="44"/>
        </w:rPr>
      </w:pPr>
      <w:r>
        <w:rPr>
          <w:rFonts w:hint="eastAsia" w:ascii="方正小标宋_GBK" w:hAnsi="方正小标宋简体" w:eastAsia="方正小标宋_GBK" w:cs="方正小标宋简体"/>
          <w:color w:val="auto"/>
          <w:w w:val="91"/>
          <w:sz w:val="44"/>
          <w:szCs w:val="44"/>
        </w:rPr>
        <w:t>中共宝鸡高新区工委办公室</w:t>
      </w:r>
    </w:p>
    <w:p>
      <w:pPr>
        <w:pStyle w:val="2"/>
        <w:snapToGrid w:val="0"/>
        <w:spacing w:after="0" w:line="560" w:lineRule="exact"/>
        <w:jc w:val="center"/>
        <w:rPr>
          <w:rFonts w:ascii="方正小标宋_GBK" w:hAnsi="方正小标宋简体" w:eastAsia="方正小标宋_GBK" w:cs="方正小标宋简体"/>
          <w:color w:val="auto"/>
          <w:sz w:val="44"/>
          <w:szCs w:val="44"/>
        </w:rPr>
      </w:pPr>
      <w:r>
        <w:rPr>
          <w:rFonts w:hint="eastAsia" w:ascii="方正小标宋_GBK" w:hAnsi="方正小标宋简体" w:eastAsia="方正小标宋_GBK" w:cs="方正小标宋简体"/>
          <w:color w:val="auto"/>
          <w:sz w:val="44"/>
          <w:szCs w:val="44"/>
        </w:rPr>
        <w:t>宝鸡高新区管委会办公室</w:t>
      </w:r>
    </w:p>
    <w:p>
      <w:pPr>
        <w:pStyle w:val="2"/>
        <w:snapToGrid w:val="0"/>
        <w:spacing w:after="0" w:line="560" w:lineRule="exact"/>
        <w:jc w:val="center"/>
        <w:rPr>
          <w:rFonts w:ascii="方正小标宋_GBK" w:hAnsi="黑体" w:eastAsia="方正小标宋_GBK"/>
          <w:color w:val="auto"/>
          <w:sz w:val="44"/>
          <w:szCs w:val="44"/>
        </w:rPr>
      </w:pPr>
      <w:r>
        <w:rPr>
          <w:rFonts w:hint="eastAsia" w:ascii="方正小标宋_GBK" w:hAnsi="黑体" w:eastAsia="方正小标宋_GBK"/>
          <w:color w:val="auto"/>
          <w:sz w:val="44"/>
          <w:szCs w:val="44"/>
        </w:rPr>
        <w:t>关于印发《宝鸡高新区耕地保护田长制实施</w:t>
      </w:r>
    </w:p>
    <w:p>
      <w:pPr>
        <w:pStyle w:val="2"/>
        <w:snapToGrid w:val="0"/>
        <w:spacing w:after="0" w:line="560" w:lineRule="exact"/>
        <w:jc w:val="center"/>
        <w:rPr>
          <w:rFonts w:ascii="方正小标宋_GBK" w:hAnsi="黑体" w:eastAsia="方正小标宋_GBK"/>
          <w:color w:val="auto"/>
          <w:sz w:val="44"/>
          <w:szCs w:val="44"/>
        </w:rPr>
      </w:pPr>
      <w:r>
        <w:rPr>
          <w:rFonts w:hint="eastAsia" w:ascii="方正小标宋_GBK" w:hAnsi="黑体" w:eastAsia="方正小标宋_GBK"/>
          <w:color w:val="auto"/>
          <w:sz w:val="44"/>
          <w:szCs w:val="44"/>
        </w:rPr>
        <w:t>方案》的通知</w:t>
      </w:r>
    </w:p>
    <w:p>
      <w:pPr>
        <w:widowControl/>
        <w:shd w:val="clear" w:color="auto" w:fill="FFFFFF"/>
        <w:spacing w:line="560" w:lineRule="exact"/>
        <w:rPr>
          <w:rFonts w:ascii="仿宋_GB2312" w:eastAsia="仿宋_GB2312"/>
          <w:color w:val="auto"/>
          <w:kern w:val="0"/>
          <w:sz w:val="32"/>
          <w:szCs w:val="32"/>
        </w:rPr>
      </w:pPr>
    </w:p>
    <w:p>
      <w:pPr>
        <w:widowControl/>
        <w:shd w:val="clear" w:color="auto" w:fill="FFFFFF"/>
        <w:spacing w:line="560" w:lineRule="exact"/>
        <w:rPr>
          <w:rFonts w:ascii="仿宋_GB2312" w:eastAsia="仿宋_GB2312"/>
          <w:color w:val="auto"/>
          <w:kern w:val="0"/>
          <w:sz w:val="32"/>
          <w:szCs w:val="32"/>
        </w:rPr>
      </w:pPr>
      <w:r>
        <w:rPr>
          <w:rFonts w:hint="eastAsia" w:ascii="仿宋_GB2312" w:eastAsia="仿宋_GB2312"/>
          <w:color w:val="auto"/>
          <w:kern w:val="0"/>
          <w:sz w:val="32"/>
          <w:szCs w:val="32"/>
        </w:rPr>
        <w:t>各镇党委、政府，党工委、管委会各相关部门，高新区各支撑服务机构：</w:t>
      </w:r>
    </w:p>
    <w:p>
      <w:pPr>
        <w:widowControl/>
        <w:shd w:val="clear" w:color="auto" w:fill="FFFFFF"/>
        <w:spacing w:line="560" w:lineRule="exact"/>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《宝鸡高新区田长制实施方案》已经党工委、管委会研究同意，现印发给你们，请结合实际，认真抓好落实。</w:t>
      </w:r>
    </w:p>
    <w:p>
      <w:pPr>
        <w:spacing w:line="560" w:lineRule="exact"/>
        <w:ind w:firstLine="192" w:firstLineChars="100"/>
        <w:rPr>
          <w:rFonts w:ascii="仿宋_GB2312" w:hAnsi="仿宋" w:eastAsia="仿宋_GB2312"/>
          <w:color w:val="auto"/>
          <w:w w:val="60"/>
          <w:kern w:val="0"/>
          <w:sz w:val="32"/>
          <w:szCs w:val="32"/>
        </w:rPr>
      </w:pPr>
    </w:p>
    <w:p>
      <w:pPr>
        <w:pStyle w:val="2"/>
        <w:spacing w:after="0" w:line="560" w:lineRule="exact"/>
        <w:rPr>
          <w:color w:val="auto"/>
        </w:rPr>
      </w:pPr>
    </w:p>
    <w:p>
      <w:pPr>
        <w:spacing w:line="560" w:lineRule="exact"/>
        <w:ind w:firstLine="192" w:firstLineChars="100"/>
        <w:rPr>
          <w:rFonts w:ascii="仿宋_GB2312" w:hAnsi="仿宋" w:eastAsia="仿宋_GB2312"/>
          <w:color w:val="auto"/>
          <w:w w:val="55"/>
          <w:kern w:val="0"/>
          <w:sz w:val="32"/>
          <w:szCs w:val="32"/>
        </w:rPr>
      </w:pPr>
      <w:r>
        <w:rPr>
          <w:rFonts w:hint="eastAsia" w:ascii="仿宋_GB2312" w:hAnsi="仿宋" w:eastAsia="仿宋_GB2312"/>
          <w:color w:val="auto"/>
          <w:w w:val="60"/>
          <w:kern w:val="0"/>
          <w:sz w:val="32"/>
          <w:szCs w:val="32"/>
        </w:rPr>
        <w:t>中国共产党宝鸡高新技术产业开发区工作委员会办公室</w:t>
      </w:r>
      <w:r>
        <w:rPr>
          <w:rFonts w:hint="eastAsia" w:ascii="仿宋_GB2312" w:hAnsi="仿宋" w:eastAsia="仿宋_GB2312"/>
          <w:color w:val="auto"/>
          <w:w w:val="55"/>
          <w:kern w:val="0"/>
          <w:sz w:val="32"/>
          <w:szCs w:val="32"/>
        </w:rPr>
        <w:t xml:space="preserve">    </w:t>
      </w:r>
      <w:r>
        <w:rPr>
          <w:rFonts w:hint="eastAsia" w:ascii="仿宋_GB2312" w:hAnsi="仿宋" w:eastAsia="仿宋_GB2312"/>
          <w:color w:val="auto"/>
          <w:w w:val="60"/>
          <w:kern w:val="0"/>
          <w:sz w:val="32"/>
          <w:szCs w:val="32"/>
        </w:rPr>
        <w:t>宝鸡高新技术产业开发区管理委员会办公室</w:t>
      </w:r>
    </w:p>
    <w:p>
      <w:pPr>
        <w:spacing w:line="560" w:lineRule="exact"/>
        <w:ind w:firstLine="5760" w:firstLineChars="1800"/>
        <w:rPr>
          <w:rFonts w:ascii="仿宋_GB2312" w:hAnsi="方正小标宋简体" w:eastAsia="仿宋_GB2312" w:cs="方正小标宋简体"/>
          <w:color w:val="auto"/>
          <w:sz w:val="32"/>
          <w:szCs w:val="32"/>
        </w:rPr>
      </w:pPr>
      <w:r>
        <w:rPr>
          <w:rFonts w:hint="eastAsia" w:ascii="仿宋_GB2312" w:hAnsi="方正小标宋简体" w:eastAsia="仿宋_GB2312" w:cs="方正小标宋简体"/>
          <w:color w:val="auto"/>
          <w:sz w:val="32"/>
          <w:szCs w:val="32"/>
        </w:rPr>
        <w:t>2023年2月2日</w:t>
      </w:r>
    </w:p>
    <w:p>
      <w:pPr>
        <w:overflowPunct w:val="0"/>
        <w:adjustRightInd w:val="0"/>
        <w:snapToGrid w:val="0"/>
        <w:spacing w:line="580" w:lineRule="exact"/>
        <w:jc w:val="center"/>
        <w:rPr>
          <w:rFonts w:ascii="方正小标宋简体" w:eastAsia="方正小标宋简体"/>
          <w:snapToGrid w:val="0"/>
          <w:color w:val="auto"/>
          <w:kern w:val="0"/>
          <w:sz w:val="44"/>
          <w:szCs w:val="44"/>
        </w:rPr>
      </w:pPr>
      <w:r>
        <w:rPr>
          <w:rFonts w:hint="eastAsia" w:ascii="方正小标宋_GBK" w:hAnsi="方正小标宋_GBK" w:eastAsia="方正小标宋_GBK" w:cs="方正小标宋_GBK"/>
          <w:snapToGrid w:val="0"/>
          <w:color w:val="auto"/>
          <w:kern w:val="0"/>
          <w:sz w:val="44"/>
          <w:szCs w:val="44"/>
        </w:rPr>
        <w:t>宝鸡高新区田长制实施方案</w:t>
      </w:r>
    </w:p>
    <w:p>
      <w:pPr>
        <w:pStyle w:val="16"/>
        <w:overflowPunct w:val="0"/>
        <w:adjustRightInd w:val="0"/>
        <w:snapToGrid w:val="0"/>
        <w:spacing w:line="580" w:lineRule="exact"/>
        <w:ind w:firstLineChars="200"/>
        <w:jc w:val="both"/>
        <w:rPr>
          <w:snapToGrid w:val="0"/>
          <w:color w:val="auto"/>
          <w:kern w:val="0"/>
        </w:rPr>
      </w:pPr>
    </w:p>
    <w:p>
      <w:pPr>
        <w:pStyle w:val="9"/>
        <w:widowControl w:val="0"/>
        <w:shd w:val="clear" w:color="auto" w:fill="FFFFFF"/>
        <w:overflowPunct w:val="0"/>
        <w:adjustRightInd w:val="0"/>
        <w:snapToGrid w:val="0"/>
        <w:spacing w:before="0" w:beforeAutospacing="0" w:after="0" w:afterAutospacing="0" w:line="580" w:lineRule="exact"/>
        <w:ind w:firstLine="640" w:firstLineChars="200"/>
        <w:jc w:val="both"/>
        <w:rPr>
          <w:rFonts w:ascii="仿宋_GB2312" w:hAnsi="微软雅黑" w:eastAsia="仿宋_GB2312"/>
          <w:snapToGrid w:val="0"/>
          <w:color w:val="auto"/>
          <w:sz w:val="32"/>
          <w:szCs w:val="32"/>
        </w:rPr>
      </w:pPr>
      <w:r>
        <w:rPr>
          <w:rFonts w:hint="eastAsia" w:ascii="仿宋_GB2312" w:eastAsia="仿宋_GB2312"/>
          <w:snapToGrid w:val="0"/>
          <w:color w:val="auto"/>
          <w:sz w:val="32"/>
          <w:szCs w:val="32"/>
        </w:rPr>
        <w:t>为了认真学习贯彻党的二十大精神，贯彻落实习近平总书记关于耕地保护和粮食安全的重要指示批示精神，</w:t>
      </w:r>
      <w:r>
        <w:rPr>
          <w:rFonts w:hint="eastAsia" w:ascii="仿宋_GB2312" w:hAnsi="微软雅黑" w:eastAsia="仿宋_GB2312"/>
          <w:snapToGrid w:val="0"/>
          <w:color w:val="auto"/>
          <w:sz w:val="32"/>
          <w:szCs w:val="32"/>
        </w:rPr>
        <w:t>扎实有效推进田长制实施，牢牢守住耕地保护红线和粮食安全底线，根据市委办公室、市政府办公室《关于印发&lt;宝鸡市耕地保护田长制实施方案&gt;的通知》（宝办发</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rPr>
        <w:t>2〕25号），结合我区实际，制定本方案</w:t>
      </w:r>
      <w:r>
        <w:rPr>
          <w:rFonts w:hint="eastAsia" w:ascii="仿宋_GB2312" w:hAnsi="微软雅黑" w:eastAsia="仿宋_GB2312"/>
          <w:snapToGrid w:val="0"/>
          <w:color w:val="auto"/>
          <w:sz w:val="32"/>
          <w:szCs w:val="32"/>
        </w:rPr>
        <w:t>。</w:t>
      </w:r>
    </w:p>
    <w:p>
      <w:pPr>
        <w:pStyle w:val="9"/>
        <w:widowControl w:val="0"/>
        <w:shd w:val="clear" w:color="auto" w:fill="FFFFFF"/>
        <w:overflowPunct w:val="0"/>
        <w:adjustRightInd w:val="0"/>
        <w:snapToGrid w:val="0"/>
        <w:spacing w:before="0" w:beforeAutospacing="0" w:after="0" w:afterAutospacing="0" w:line="580" w:lineRule="exact"/>
        <w:ind w:firstLine="640" w:firstLineChars="200"/>
        <w:jc w:val="both"/>
        <w:rPr>
          <w:rFonts w:ascii="黑体" w:hAnsi="黑体" w:eastAsia="黑体"/>
          <w:snapToGrid w:val="0"/>
          <w:color w:val="auto"/>
          <w:sz w:val="32"/>
          <w:szCs w:val="32"/>
        </w:rPr>
      </w:pPr>
      <w:r>
        <w:rPr>
          <w:rFonts w:hint="eastAsia" w:ascii="黑体" w:hAnsi="黑体" w:eastAsia="黑体"/>
          <w:snapToGrid w:val="0"/>
          <w:color w:val="auto"/>
          <w:sz w:val="32"/>
          <w:szCs w:val="32"/>
        </w:rPr>
        <w:t>一、总体要求</w:t>
      </w:r>
    </w:p>
    <w:p>
      <w:pPr>
        <w:pStyle w:val="9"/>
        <w:widowControl w:val="0"/>
        <w:shd w:val="clear" w:color="auto" w:fill="FFFFFF"/>
        <w:overflowPunct w:val="0"/>
        <w:adjustRightInd w:val="0"/>
        <w:snapToGrid w:val="0"/>
        <w:spacing w:before="0" w:beforeAutospacing="0" w:after="0" w:afterAutospacing="0" w:line="580" w:lineRule="exact"/>
        <w:ind w:firstLine="640" w:firstLineChars="200"/>
        <w:jc w:val="both"/>
        <w:rPr>
          <w:rFonts w:ascii="楷体_GB2312" w:hAnsi="微软雅黑" w:eastAsia="楷体_GB2312"/>
          <w:snapToGrid w:val="0"/>
          <w:color w:val="auto"/>
          <w:sz w:val="32"/>
          <w:szCs w:val="32"/>
        </w:rPr>
      </w:pPr>
      <w:r>
        <w:rPr>
          <w:rFonts w:hint="eastAsia" w:ascii="楷体_GB2312" w:hAnsi="微软雅黑" w:eastAsia="楷体_GB2312"/>
          <w:snapToGrid w:val="0"/>
          <w:color w:val="auto"/>
          <w:sz w:val="32"/>
          <w:szCs w:val="32"/>
        </w:rPr>
        <w:t>（一）指导思想</w:t>
      </w:r>
    </w:p>
    <w:p>
      <w:pPr>
        <w:pStyle w:val="16"/>
        <w:overflowPunct w:val="0"/>
        <w:adjustRightInd w:val="0"/>
        <w:snapToGrid w:val="0"/>
        <w:spacing w:line="580" w:lineRule="exact"/>
        <w:ind w:firstLine="640" w:firstLineChars="200"/>
        <w:jc w:val="both"/>
        <w:rPr>
          <w:rFonts w:ascii="仿宋_GB2312" w:hAnsi="微软雅黑" w:eastAsia="仿宋_GB2312"/>
          <w:snapToGrid w:val="0"/>
          <w:color w:val="auto"/>
          <w:kern w:val="0"/>
          <w:sz w:val="32"/>
          <w:szCs w:val="32"/>
        </w:rPr>
      </w:pPr>
      <w:r>
        <w:rPr>
          <w:rFonts w:hint="eastAsia" w:ascii="仿宋_GB2312" w:hAnsi="微软雅黑" w:eastAsia="仿宋_GB2312"/>
          <w:snapToGrid w:val="0"/>
          <w:color w:val="auto"/>
          <w:kern w:val="0"/>
          <w:sz w:val="32"/>
          <w:szCs w:val="32"/>
        </w:rPr>
        <w:t>坚持以习近平新时代中国特色社会主义思想为指导，深入学习贯彻习近平总书记来陕考察重要讲话重要指示精神，牢固树立耕地数量、质量、生态三位一体保护理念</w:t>
      </w:r>
      <w:r>
        <w:rPr>
          <w:rFonts w:ascii="仿宋_GB2312" w:hAnsi="微软雅黑" w:eastAsia="仿宋_GB2312"/>
          <w:snapToGrid w:val="0"/>
          <w:color w:val="auto"/>
          <w:kern w:val="0"/>
          <w:sz w:val="32"/>
          <w:szCs w:val="32"/>
        </w:rPr>
        <w:t>,</w:t>
      </w:r>
      <w:r>
        <w:rPr>
          <w:rFonts w:hint="eastAsia" w:ascii="仿宋_GB2312" w:hAnsi="微软雅黑" w:eastAsia="仿宋_GB2312"/>
          <w:snapToGrid w:val="0"/>
          <w:color w:val="auto"/>
          <w:kern w:val="0"/>
          <w:sz w:val="32"/>
          <w:szCs w:val="32"/>
        </w:rPr>
        <w:t>以保护耕地和永久基本农田为目标，全面落实“藏粮于地、藏粮于技”战略，进一步夯实各级主体责任，构建齐抓共管的耕地保护长效机制，为严守耕地保护红线和粮食安全底线</w:t>
      </w:r>
      <w:r>
        <w:rPr>
          <w:rFonts w:hint="eastAsia" w:ascii="仿宋_GB2312" w:hAnsi="华文仿宋" w:eastAsia="仿宋_GB2312" w:cs="??_GB2312"/>
          <w:snapToGrid w:val="0"/>
          <w:color w:val="auto"/>
          <w:kern w:val="0"/>
          <w:sz w:val="32"/>
          <w:szCs w:val="32"/>
        </w:rPr>
        <w:t>提供制度保障</w:t>
      </w:r>
      <w:r>
        <w:rPr>
          <w:rFonts w:hint="eastAsia" w:ascii="仿宋_GB2312" w:hAnsi="微软雅黑" w:eastAsia="仿宋_GB2312"/>
          <w:snapToGrid w:val="0"/>
          <w:color w:val="auto"/>
          <w:kern w:val="0"/>
          <w:sz w:val="32"/>
          <w:szCs w:val="32"/>
        </w:rPr>
        <w:t>。</w:t>
      </w:r>
    </w:p>
    <w:p>
      <w:pPr>
        <w:overflowPunct w:val="0"/>
        <w:adjustRightInd w:val="0"/>
        <w:snapToGrid w:val="0"/>
        <w:spacing w:line="580" w:lineRule="exact"/>
        <w:ind w:firstLine="640" w:firstLineChars="200"/>
        <w:rPr>
          <w:rFonts w:ascii="楷体_GB2312" w:eastAsia="楷体_GB2312"/>
          <w:snapToGrid w:val="0"/>
          <w:color w:val="auto"/>
          <w:kern w:val="0"/>
          <w:sz w:val="32"/>
          <w:szCs w:val="32"/>
        </w:rPr>
      </w:pPr>
      <w:r>
        <w:rPr>
          <w:rFonts w:hint="eastAsia" w:ascii="楷体_GB2312" w:eastAsia="楷体_GB2312"/>
          <w:snapToGrid w:val="0"/>
          <w:color w:val="auto"/>
          <w:kern w:val="0"/>
          <w:sz w:val="32"/>
          <w:szCs w:val="32"/>
        </w:rPr>
        <w:t>（二）基本原则</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仿宋_GB2312" w:hAnsi="华文仿宋" w:eastAsia="仿宋_GB2312" w:cs="楷体_GB2312"/>
          <w:bCs/>
          <w:snapToGrid w:val="0"/>
          <w:color w:val="auto"/>
          <w:kern w:val="0"/>
          <w:sz w:val="32"/>
          <w:szCs w:val="32"/>
        </w:rPr>
        <w:t>坚持党政领导，部门联动的原则。</w:t>
      </w:r>
      <w:r>
        <w:rPr>
          <w:rFonts w:hint="eastAsia" w:ascii="仿宋_GB2312" w:hAnsi="华文仿宋" w:eastAsia="仿宋_GB2312" w:cs="??_GB2312"/>
          <w:snapToGrid w:val="0"/>
          <w:color w:val="auto"/>
          <w:kern w:val="0"/>
          <w:sz w:val="32"/>
          <w:szCs w:val="32"/>
        </w:rPr>
        <w:t>建立健全以党政领导负责制为核心的责任体系，明确各级田长制职责，统筹协调各方力量，形成一级抓一级和各部门各司其职、密切配合的工作格局。</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仿宋_GB2312" w:hAnsi="华文仿宋" w:eastAsia="仿宋_GB2312" w:cs="楷体_GB2312"/>
          <w:bCs/>
          <w:snapToGrid w:val="0"/>
          <w:color w:val="auto"/>
          <w:kern w:val="0"/>
          <w:sz w:val="32"/>
          <w:szCs w:val="32"/>
        </w:rPr>
        <w:t>坚持严保严管，集约节约的原则。</w:t>
      </w:r>
      <w:r>
        <w:rPr>
          <w:rFonts w:hint="eastAsia" w:ascii="仿宋_GB2312" w:eastAsia="仿宋_GB2312"/>
          <w:snapToGrid w:val="0"/>
          <w:color w:val="auto"/>
          <w:kern w:val="0"/>
          <w:sz w:val="32"/>
          <w:szCs w:val="32"/>
        </w:rPr>
        <w:t>坚持最严格的耕地保护制度和最严格的节约集约用地制度，牢固树立耕地保护意识，严格控制非农建设占用，特殊保护永久基本农田。</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仿宋_GB2312" w:hAnsi="华文仿宋" w:eastAsia="仿宋_GB2312" w:cs="楷体_GB2312"/>
          <w:bCs/>
          <w:snapToGrid w:val="0"/>
          <w:color w:val="auto"/>
          <w:kern w:val="0"/>
          <w:sz w:val="32"/>
          <w:szCs w:val="32"/>
        </w:rPr>
        <w:t>坚持属地管理，权责一致的原则。</w:t>
      </w:r>
      <w:r>
        <w:rPr>
          <w:rFonts w:hint="eastAsia" w:ascii="仿宋_GB2312" w:eastAsia="仿宋_GB2312"/>
          <w:snapToGrid w:val="0"/>
          <w:color w:val="auto"/>
          <w:kern w:val="0"/>
          <w:sz w:val="32"/>
          <w:szCs w:val="32"/>
        </w:rPr>
        <w:t>依照行政区域管辖，落实分级管理、逐级负责、属地管理制度，逐级落实保护目标，夯实保护责任。</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仿宋_GB2312" w:hAnsi="华文仿宋" w:eastAsia="仿宋_GB2312" w:cs="楷体_GB2312"/>
          <w:bCs/>
          <w:snapToGrid w:val="0"/>
          <w:color w:val="auto"/>
          <w:kern w:val="0"/>
          <w:sz w:val="32"/>
          <w:szCs w:val="32"/>
        </w:rPr>
        <w:t>坚持强化监督，奖惩并举的原则。</w:t>
      </w:r>
      <w:r>
        <w:rPr>
          <w:rFonts w:hint="eastAsia" w:ascii="仿宋_GB2312" w:eastAsia="仿宋_GB2312"/>
          <w:snapToGrid w:val="0"/>
          <w:color w:val="auto"/>
          <w:kern w:val="0"/>
          <w:sz w:val="32"/>
          <w:szCs w:val="32"/>
        </w:rPr>
        <w:t>将耕地保护纳入年底目标责任制考核，将履职情况与奖惩相挂钩。对考核先进镇予以资金奖励；对耕地保护不力、问题突出、情节严重的单位和个人实行约谈问责直至追究法律责任。</w:t>
      </w:r>
    </w:p>
    <w:p>
      <w:pPr>
        <w:overflowPunct w:val="0"/>
        <w:adjustRightInd w:val="0"/>
        <w:snapToGrid w:val="0"/>
        <w:spacing w:line="580" w:lineRule="exact"/>
        <w:ind w:firstLine="640" w:firstLineChars="200"/>
        <w:rPr>
          <w:rFonts w:ascii="黑体" w:hAnsi="黑体" w:eastAsia="黑体"/>
          <w:snapToGrid w:val="0"/>
          <w:color w:val="auto"/>
          <w:kern w:val="0"/>
          <w:sz w:val="32"/>
          <w:szCs w:val="32"/>
        </w:rPr>
      </w:pPr>
      <w:r>
        <w:rPr>
          <w:rFonts w:hint="eastAsia" w:ascii="黑体" w:hAnsi="黑体" w:eastAsia="黑体"/>
          <w:snapToGrid w:val="0"/>
          <w:color w:val="auto"/>
          <w:kern w:val="0"/>
          <w:sz w:val="32"/>
          <w:szCs w:val="32"/>
        </w:rPr>
        <w:t>二、总体目标</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牢牢守住耕地红线、巩固永久基本农田划定成果，确保实有耕地数量基本稳定，永久基本农田保护面积不减、质量有升、布局合理。</w:t>
      </w:r>
      <w:r>
        <w:rPr>
          <w:rFonts w:ascii="仿宋_GB2312" w:eastAsia="仿宋_GB2312"/>
          <w:snapToGrid w:val="0"/>
          <w:color w:val="auto"/>
          <w:kern w:val="0"/>
          <w:sz w:val="32"/>
          <w:szCs w:val="32"/>
        </w:rPr>
        <w:t>20</w:t>
      </w:r>
      <w:r>
        <w:rPr>
          <w:rFonts w:hint="eastAsia" w:ascii="仿宋_GB2312" w:eastAsia="仿宋_GB2312"/>
          <w:snapToGrid w:val="0"/>
          <w:color w:val="auto"/>
          <w:kern w:val="0"/>
          <w:sz w:val="32"/>
          <w:szCs w:val="32"/>
        </w:rPr>
        <w:t>23年2月底，“田长制”责任体系基本建立，工作格局基本确立，实现耕地和永久基本农田保护责任全覆盖。</w:t>
      </w:r>
      <w:r>
        <w:rPr>
          <w:rFonts w:ascii="仿宋_GB2312" w:eastAsia="仿宋_GB2312"/>
          <w:snapToGrid w:val="0"/>
          <w:color w:val="auto"/>
          <w:kern w:val="0"/>
          <w:sz w:val="32"/>
          <w:szCs w:val="32"/>
        </w:rPr>
        <w:t>2023</w:t>
      </w:r>
      <w:r>
        <w:rPr>
          <w:rFonts w:hint="eastAsia" w:ascii="仿宋_GB2312" w:eastAsia="仿宋_GB2312"/>
          <w:snapToGrid w:val="0"/>
          <w:color w:val="auto"/>
          <w:kern w:val="0"/>
          <w:sz w:val="32"/>
          <w:szCs w:val="32"/>
        </w:rPr>
        <w:t>年底，全面建成运行规范、权责清晰、制度完备、协同有力、激励科学、监管到位的耕地保护“田长制”管理保护体系和良好运行机制。</w:t>
      </w:r>
      <w:r>
        <w:rPr>
          <w:rFonts w:ascii="仿宋_GB2312" w:eastAsia="仿宋_GB2312"/>
          <w:snapToGrid w:val="0"/>
          <w:color w:val="auto"/>
          <w:kern w:val="0"/>
          <w:sz w:val="32"/>
          <w:szCs w:val="32"/>
        </w:rPr>
        <w:t>2025</w:t>
      </w:r>
      <w:r>
        <w:rPr>
          <w:rFonts w:hint="eastAsia" w:ascii="仿宋_GB2312" w:eastAsia="仿宋_GB2312"/>
          <w:snapToGrid w:val="0"/>
          <w:color w:val="auto"/>
          <w:kern w:val="0"/>
          <w:sz w:val="32"/>
          <w:szCs w:val="32"/>
        </w:rPr>
        <w:t>年，形成保护更加完善、执行更加顺畅、管理更加高效、监督更加有力的耕地保护新格局，确保完成“十四五”规划确定的耕地保有量和永久基本农田保护面积、高标准农田建设任务，实现“数量不减、质量提升、布局稳定”的目标。</w:t>
      </w:r>
    </w:p>
    <w:p>
      <w:pPr>
        <w:pStyle w:val="16"/>
        <w:overflowPunct w:val="0"/>
        <w:adjustRightInd w:val="0"/>
        <w:snapToGrid w:val="0"/>
        <w:spacing w:line="580" w:lineRule="exact"/>
        <w:ind w:firstLine="640" w:firstLineChars="200"/>
        <w:jc w:val="both"/>
        <w:rPr>
          <w:rFonts w:ascii="黑体" w:hAnsi="黑体" w:eastAsia="黑体"/>
          <w:snapToGrid w:val="0"/>
          <w:color w:val="auto"/>
          <w:kern w:val="0"/>
          <w:sz w:val="32"/>
          <w:szCs w:val="32"/>
        </w:rPr>
      </w:pPr>
      <w:r>
        <w:rPr>
          <w:rFonts w:hint="eastAsia" w:ascii="黑体" w:hAnsi="黑体" w:eastAsia="黑体"/>
          <w:snapToGrid w:val="0"/>
          <w:color w:val="auto"/>
          <w:kern w:val="0"/>
          <w:sz w:val="32"/>
          <w:szCs w:val="32"/>
        </w:rPr>
        <w:t>三、组织形式</w:t>
      </w:r>
    </w:p>
    <w:p>
      <w:pPr>
        <w:pStyle w:val="9"/>
        <w:widowControl w:val="0"/>
        <w:overflowPunct w:val="0"/>
        <w:adjustRightInd w:val="0"/>
        <w:snapToGrid w:val="0"/>
        <w:spacing w:before="0" w:beforeAutospacing="0" w:after="0" w:afterAutospacing="0" w:line="580" w:lineRule="exact"/>
        <w:ind w:firstLine="640" w:firstLineChars="200"/>
        <w:jc w:val="both"/>
        <w:rPr>
          <w:rFonts w:ascii="楷体_GB2312" w:eastAsia="楷体_GB2312"/>
          <w:snapToGrid w:val="0"/>
          <w:color w:val="auto"/>
          <w:sz w:val="32"/>
          <w:szCs w:val="32"/>
        </w:rPr>
      </w:pPr>
      <w:r>
        <w:rPr>
          <w:rFonts w:hint="eastAsia" w:ascii="楷体_GB2312" w:eastAsia="楷体_GB2312"/>
          <w:snapToGrid w:val="0"/>
          <w:color w:val="auto"/>
          <w:sz w:val="32"/>
          <w:szCs w:val="32"/>
        </w:rPr>
        <w:t>（一）田长设置</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仿宋_GB2312" w:hAnsi="宋体" w:eastAsia="仿宋_GB2312"/>
          <w:snapToGrid w:val="0"/>
          <w:color w:val="auto"/>
          <w:kern w:val="0"/>
          <w:sz w:val="32"/>
          <w:szCs w:val="32"/>
        </w:rPr>
        <w:t>全区设立总田长、副总田长，镇级田长、副田长，村级田长、副田长，网格员。</w:t>
      </w:r>
    </w:p>
    <w:p>
      <w:pPr>
        <w:overflowPunct w:val="0"/>
        <w:adjustRightInd w:val="0"/>
        <w:snapToGrid w:val="0"/>
        <w:spacing w:line="580" w:lineRule="exact"/>
        <w:ind w:firstLine="640" w:firstLineChars="200"/>
        <w:rPr>
          <w:rFonts w:ascii="仿宋_GB2312" w:hAnsi="??_GB2312" w:eastAsia="仿宋_GB2312" w:cs="??_GB2312"/>
          <w:snapToGrid w:val="0"/>
          <w:color w:val="auto"/>
          <w:kern w:val="0"/>
          <w:sz w:val="32"/>
          <w:szCs w:val="32"/>
        </w:rPr>
      </w:pPr>
      <w:r>
        <w:rPr>
          <w:rFonts w:hint="eastAsia" w:ascii="仿宋_GB2312" w:hAnsi="宋体" w:eastAsia="仿宋_GB2312"/>
          <w:snapToGrid w:val="0"/>
          <w:color w:val="auto"/>
          <w:kern w:val="0"/>
          <w:sz w:val="32"/>
          <w:szCs w:val="32"/>
        </w:rPr>
        <w:t>区总田长由党工委书记、管委会主任担任；副总田长由党工委副书记、管委会副主任和分管自然资源和规划局、农业农村工作局的负责同志担任。</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仿宋_GB2312" w:hAnsi="宋体" w:eastAsia="仿宋_GB2312"/>
          <w:snapToGrid w:val="0"/>
          <w:color w:val="auto"/>
          <w:kern w:val="0"/>
          <w:sz w:val="32"/>
          <w:szCs w:val="32"/>
        </w:rPr>
        <w:t>镇级田长由镇党委、政府主要负责同志担任，副田长由有关同志担任，以行政村为单元，明确责任区域。</w:t>
      </w:r>
      <w:r>
        <w:rPr>
          <w:rFonts w:ascii="仿宋_GB2312" w:hAnsi="??_GB2312" w:eastAsia="仿宋_GB2312" w:cs="??_GB2312"/>
          <w:snapToGrid w:val="0"/>
          <w:color w:val="auto"/>
          <w:kern w:val="0"/>
          <w:sz w:val="32"/>
          <w:szCs w:val="32"/>
        </w:rPr>
        <w:t xml:space="preserve"> </w:t>
      </w:r>
    </w:p>
    <w:p>
      <w:pPr>
        <w:overflowPunct w:val="0"/>
        <w:adjustRightInd w:val="0"/>
        <w:snapToGrid w:val="0"/>
        <w:spacing w:line="580" w:lineRule="exact"/>
        <w:ind w:firstLine="640" w:firstLineChars="200"/>
        <w:rPr>
          <w:rFonts w:ascii="仿宋_GB2312" w:hAnsi="??_GB2312" w:eastAsia="仿宋_GB2312" w:cs="??_GB2312"/>
          <w:snapToGrid w:val="0"/>
          <w:color w:val="auto"/>
          <w:kern w:val="0"/>
          <w:sz w:val="32"/>
          <w:szCs w:val="32"/>
        </w:rPr>
      </w:pPr>
      <w:r>
        <w:rPr>
          <w:rFonts w:hint="eastAsia" w:ascii="仿宋_GB2312" w:hAnsi="宋体" w:eastAsia="仿宋_GB2312"/>
          <w:snapToGrid w:val="0"/>
          <w:color w:val="auto"/>
          <w:kern w:val="0"/>
          <w:sz w:val="32"/>
          <w:szCs w:val="32"/>
        </w:rPr>
        <w:t>村级田长由村党组织主要负责同志担任；</w:t>
      </w:r>
      <w:r>
        <w:rPr>
          <w:rFonts w:ascii="仿宋_GB2312" w:hAnsi="??_GB2312" w:eastAsia="仿宋_GB2312" w:cs="??_GB2312"/>
          <w:snapToGrid w:val="0"/>
          <w:color w:val="auto"/>
          <w:kern w:val="0"/>
          <w:sz w:val="32"/>
          <w:szCs w:val="32"/>
        </w:rPr>
        <w:t xml:space="preserve"> </w:t>
      </w:r>
      <w:r>
        <w:rPr>
          <w:rFonts w:hint="eastAsia" w:ascii="仿宋_GB2312" w:hAnsi="宋体" w:eastAsia="仿宋_GB2312"/>
          <w:snapToGrid w:val="0"/>
          <w:color w:val="auto"/>
          <w:kern w:val="0"/>
          <w:sz w:val="32"/>
          <w:szCs w:val="32"/>
        </w:rPr>
        <w:t>副田长由有关负责同志担任，以村民组为单元，明确责任区域，落实网格化管理，配备网格员，将地块分解到每一个网格员。</w:t>
      </w:r>
    </w:p>
    <w:p>
      <w:pPr>
        <w:pStyle w:val="9"/>
        <w:widowControl w:val="0"/>
        <w:overflowPunct w:val="0"/>
        <w:adjustRightInd w:val="0"/>
        <w:snapToGrid w:val="0"/>
        <w:spacing w:before="0" w:beforeAutospacing="0" w:after="0" w:afterAutospacing="0" w:line="580" w:lineRule="exact"/>
        <w:ind w:firstLine="640" w:firstLineChars="200"/>
        <w:jc w:val="both"/>
        <w:rPr>
          <w:rFonts w:ascii="仿宋_GB2312" w:eastAsia="仿宋_GB2312"/>
          <w:snapToGrid w:val="0"/>
          <w:color w:val="auto"/>
          <w:sz w:val="32"/>
          <w:szCs w:val="32"/>
        </w:rPr>
      </w:pPr>
      <w:r>
        <w:rPr>
          <w:rFonts w:hint="eastAsia" w:ascii="仿宋_GB2312" w:hAnsi="微软雅黑" w:eastAsia="仿宋_GB2312" w:cs="??_GB2312"/>
          <w:snapToGrid w:val="0"/>
          <w:color w:val="auto"/>
          <w:sz w:val="32"/>
          <w:szCs w:val="32"/>
        </w:rPr>
        <w:t>网格员由村小组成员担任。</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区级设立田长制办公室，办公室设在自然资源和规划局，管委会分管自然资源工作的负责同志兼任办公室主任，自然资源和规划局、农业农村工作局主要负责同志担任办公室副主任，办公室具体负责对辖区内田长制工作推动情况进行指导监督，梳理汇总田长制实施过程中存在的问题和经验，并定期向市级田长制办公室汇报工作开展情况。</w:t>
      </w:r>
      <w:r>
        <w:rPr>
          <w:rFonts w:hint="eastAsia" w:ascii="仿宋_GB2312" w:hAnsi="华文仿宋" w:eastAsia="仿宋_GB2312" w:cs="??_GB2312"/>
          <w:snapToGrid w:val="0"/>
          <w:color w:val="auto"/>
          <w:kern w:val="0"/>
          <w:sz w:val="32"/>
          <w:szCs w:val="32"/>
        </w:rPr>
        <w:t>党工委、管委会相关单位为田长制责任单位。各镇设置镇级田长制办公室。</w:t>
      </w:r>
    </w:p>
    <w:p>
      <w:pPr>
        <w:pStyle w:val="9"/>
        <w:widowControl w:val="0"/>
        <w:overflowPunct w:val="0"/>
        <w:adjustRightInd w:val="0"/>
        <w:snapToGrid w:val="0"/>
        <w:spacing w:before="0" w:beforeAutospacing="0" w:after="0" w:afterAutospacing="0" w:line="580" w:lineRule="exact"/>
        <w:ind w:firstLine="640" w:firstLineChars="200"/>
        <w:jc w:val="both"/>
        <w:rPr>
          <w:rFonts w:ascii="楷体_GB2312" w:eastAsia="楷体_GB2312"/>
          <w:snapToGrid w:val="0"/>
          <w:color w:val="auto"/>
          <w:sz w:val="32"/>
          <w:szCs w:val="32"/>
        </w:rPr>
      </w:pPr>
      <w:r>
        <w:rPr>
          <w:rFonts w:hint="eastAsia" w:ascii="楷体_GB2312" w:eastAsia="楷体_GB2312"/>
          <w:snapToGrid w:val="0"/>
          <w:color w:val="auto"/>
          <w:sz w:val="32"/>
          <w:szCs w:val="32"/>
        </w:rPr>
        <w:t>（二）田长职责</w:t>
      </w:r>
    </w:p>
    <w:p>
      <w:pPr>
        <w:overflowPunct w:val="0"/>
        <w:adjustRightInd w:val="0"/>
        <w:snapToGrid w:val="0"/>
        <w:spacing w:line="580" w:lineRule="exact"/>
        <w:ind w:firstLine="643" w:firstLineChars="200"/>
        <w:rPr>
          <w:rFonts w:ascii="仿宋_GB2312" w:eastAsia="仿宋_GB2312"/>
          <w:snapToGrid w:val="0"/>
          <w:color w:val="auto"/>
          <w:kern w:val="0"/>
          <w:sz w:val="32"/>
          <w:szCs w:val="32"/>
        </w:rPr>
      </w:pPr>
      <w:r>
        <w:rPr>
          <w:rFonts w:ascii="仿宋_GB2312" w:eastAsia="仿宋_GB2312"/>
          <w:b/>
          <w:bCs/>
          <w:snapToGrid w:val="0"/>
          <w:color w:val="auto"/>
          <w:kern w:val="0"/>
          <w:sz w:val="32"/>
          <w:szCs w:val="32"/>
        </w:rPr>
        <w:t>1.</w:t>
      </w:r>
      <w:r>
        <w:rPr>
          <w:rFonts w:hint="eastAsia" w:ascii="仿宋_GB2312" w:eastAsia="仿宋_GB2312"/>
          <w:b/>
          <w:bCs/>
          <w:snapToGrid w:val="0"/>
          <w:color w:val="auto"/>
          <w:kern w:val="0"/>
          <w:sz w:val="32"/>
          <w:szCs w:val="32"/>
        </w:rPr>
        <w:t>区级总田长、副总田长职责。</w:t>
      </w:r>
      <w:r>
        <w:rPr>
          <w:rFonts w:hint="eastAsia" w:ascii="仿宋_GB2312" w:eastAsia="仿宋_GB2312"/>
          <w:snapToGrid w:val="0"/>
          <w:color w:val="auto"/>
          <w:kern w:val="0"/>
          <w:sz w:val="32"/>
          <w:szCs w:val="32"/>
        </w:rPr>
        <w:t>对全区范围内耕地和永久基本农田保护工作负总责，负责协调解决重大问题，监督、考核各单位履行职责情况；督促各单位做好耕地保护和问题整改工作，监督指导耕地和永久基本农田保护工作的落实。</w:t>
      </w:r>
    </w:p>
    <w:p>
      <w:pPr>
        <w:overflowPunct w:val="0"/>
        <w:adjustRightInd w:val="0"/>
        <w:snapToGrid w:val="0"/>
        <w:spacing w:line="580" w:lineRule="exact"/>
        <w:ind w:firstLine="643" w:firstLineChars="200"/>
        <w:rPr>
          <w:rFonts w:ascii="仿宋_GB2312" w:eastAsia="仿宋_GB2312"/>
          <w:snapToGrid w:val="0"/>
          <w:color w:val="auto"/>
          <w:kern w:val="0"/>
          <w:sz w:val="32"/>
          <w:szCs w:val="32"/>
        </w:rPr>
      </w:pPr>
      <w:r>
        <w:rPr>
          <w:rFonts w:ascii="仿宋_GB2312" w:eastAsia="仿宋_GB2312"/>
          <w:b/>
          <w:bCs/>
          <w:snapToGrid w:val="0"/>
          <w:color w:val="auto"/>
          <w:kern w:val="0"/>
          <w:sz w:val="32"/>
          <w:szCs w:val="32"/>
        </w:rPr>
        <w:t>2.</w:t>
      </w:r>
      <w:r>
        <w:rPr>
          <w:rFonts w:hint="eastAsia" w:ascii="仿宋_GB2312" w:eastAsia="仿宋_GB2312"/>
          <w:b/>
          <w:bCs/>
          <w:snapToGrid w:val="0"/>
          <w:color w:val="auto"/>
          <w:kern w:val="0"/>
          <w:sz w:val="32"/>
          <w:szCs w:val="32"/>
        </w:rPr>
        <w:t>镇级田长、副田长职责。</w:t>
      </w:r>
      <w:r>
        <w:rPr>
          <w:rFonts w:hint="eastAsia" w:ascii="仿宋_GB2312" w:eastAsia="仿宋_GB2312"/>
          <w:snapToGrid w:val="0"/>
          <w:color w:val="auto"/>
          <w:kern w:val="0"/>
          <w:sz w:val="32"/>
          <w:szCs w:val="32"/>
        </w:rPr>
        <w:t>负责全镇范围内耕地和永久基本农田保护工作落实，指导、协调、督促辖区内村田长做好相关工作，负责抓好省、市、区耕地和永久基本农田保护相关工作要求的具体贯彻落实，建立健全管护队伍，落实耕地保护网格化监管。负责管护补充耕地和高标准农田，落实耕地流向其他农用地“进出平衡”工作。</w:t>
      </w:r>
    </w:p>
    <w:p>
      <w:pPr>
        <w:overflowPunct w:val="0"/>
        <w:adjustRightInd w:val="0"/>
        <w:snapToGrid w:val="0"/>
        <w:spacing w:line="580" w:lineRule="exact"/>
        <w:ind w:firstLine="643" w:firstLineChars="200"/>
        <w:rPr>
          <w:rFonts w:ascii="仿宋_GB2312" w:eastAsia="仿宋_GB2312"/>
          <w:snapToGrid w:val="0"/>
          <w:color w:val="auto"/>
          <w:kern w:val="0"/>
          <w:sz w:val="32"/>
          <w:szCs w:val="32"/>
        </w:rPr>
      </w:pPr>
      <w:r>
        <w:rPr>
          <w:rFonts w:ascii="仿宋_GB2312" w:eastAsia="仿宋_GB2312"/>
          <w:b/>
          <w:snapToGrid w:val="0"/>
          <w:color w:val="auto"/>
          <w:kern w:val="0"/>
          <w:sz w:val="32"/>
          <w:szCs w:val="32"/>
        </w:rPr>
        <w:t>3.</w:t>
      </w:r>
      <w:r>
        <w:rPr>
          <w:rFonts w:hint="eastAsia" w:ascii="仿宋_GB2312" w:eastAsia="仿宋_GB2312"/>
          <w:b/>
          <w:snapToGrid w:val="0"/>
          <w:color w:val="auto"/>
          <w:kern w:val="0"/>
          <w:sz w:val="32"/>
          <w:szCs w:val="32"/>
        </w:rPr>
        <w:t>村田长职责。</w:t>
      </w:r>
      <w:r>
        <w:rPr>
          <w:rFonts w:hint="eastAsia" w:ascii="仿宋_GB2312" w:eastAsia="仿宋_GB2312"/>
          <w:snapToGrid w:val="0"/>
          <w:color w:val="auto"/>
          <w:kern w:val="0"/>
          <w:sz w:val="32"/>
          <w:szCs w:val="32"/>
        </w:rPr>
        <w:t>实施本区域耕地和永久基本农田保护工作，建立村耕地和基本农田保护网格化队伍，建章立制。依据《土地管理法》</w:t>
      </w:r>
      <w:r>
        <w:rPr>
          <w:rFonts w:hint="eastAsia" w:ascii="仿宋_GB2312" w:hAnsi="微软雅黑" w:eastAsia="仿宋_GB2312" w:cs="??_GB2312"/>
          <w:bCs/>
          <w:snapToGrid w:val="0"/>
          <w:color w:val="auto"/>
          <w:kern w:val="0"/>
          <w:sz w:val="32"/>
          <w:szCs w:val="32"/>
        </w:rPr>
        <w:t>《村民委员会组织法》《城市居民委员会组织法》，依法管理村集体土地资产，落实第一责任人职责，</w:t>
      </w:r>
      <w:r>
        <w:rPr>
          <w:rFonts w:hint="eastAsia" w:ascii="仿宋_GB2312" w:eastAsia="仿宋_GB2312"/>
          <w:snapToGrid w:val="0"/>
          <w:color w:val="auto"/>
          <w:kern w:val="0"/>
          <w:sz w:val="32"/>
          <w:szCs w:val="32"/>
        </w:rPr>
        <w:t>监督耕地流转经营主体履行约定、合理种植。建立耕地保护监管信息员队伍，加强巡查，防止发生“非农化”“非粮化”问题。向镇级田长上报巡查记录和“田长制”工作开展情况。</w:t>
      </w:r>
    </w:p>
    <w:p>
      <w:pPr>
        <w:pStyle w:val="9"/>
        <w:widowControl w:val="0"/>
        <w:overflowPunct w:val="0"/>
        <w:adjustRightInd w:val="0"/>
        <w:snapToGrid w:val="0"/>
        <w:spacing w:before="0" w:beforeAutospacing="0" w:after="0" w:afterAutospacing="0" w:line="580" w:lineRule="exact"/>
        <w:ind w:firstLine="643" w:firstLineChars="200"/>
        <w:jc w:val="both"/>
        <w:rPr>
          <w:rFonts w:ascii="仿宋_GB2312" w:hAnsi="微软雅黑" w:eastAsia="仿宋_GB2312" w:cs="??_GB2312"/>
          <w:snapToGrid w:val="0"/>
          <w:color w:val="auto"/>
          <w:sz w:val="32"/>
          <w:szCs w:val="32"/>
        </w:rPr>
      </w:pPr>
      <w:r>
        <w:rPr>
          <w:rFonts w:ascii="仿宋_GB2312" w:eastAsia="仿宋_GB2312"/>
          <w:b/>
          <w:snapToGrid w:val="0"/>
          <w:color w:val="auto"/>
          <w:sz w:val="32"/>
          <w:szCs w:val="32"/>
        </w:rPr>
        <w:t>4.</w:t>
      </w:r>
      <w:r>
        <w:rPr>
          <w:rFonts w:hint="eastAsia" w:ascii="仿宋_GB2312" w:hAnsi="微软雅黑" w:eastAsia="仿宋_GB2312" w:cs="??_GB2312"/>
          <w:b/>
          <w:snapToGrid w:val="0"/>
          <w:color w:val="auto"/>
          <w:sz w:val="32"/>
          <w:szCs w:val="32"/>
        </w:rPr>
        <w:t>网格员职责。</w:t>
      </w:r>
      <w:r>
        <w:rPr>
          <w:rFonts w:hint="eastAsia" w:ascii="仿宋_GB2312" w:hAnsi="微软雅黑" w:eastAsia="仿宋_GB2312" w:cs="??_GB2312"/>
          <w:snapToGrid w:val="0"/>
          <w:color w:val="auto"/>
          <w:sz w:val="32"/>
          <w:szCs w:val="32"/>
        </w:rPr>
        <w:t>每周至少开展一次责任区域内耕地巡查，并做好记录；每月向村级田长汇报工作情况，紧急情况随时报告；负责责任区域内永久基本农田保护标志牌的保护工作；发现非法占耕地建房、建厂、建窑、挖沙、取土、堆放固体物以及排放、倾倒污染物等破坏行为、擅自改变耕作结构的要及时劝阻，阻止无效的要迅速向村级田长汇报，紧急情况可越级报告，将违法行为消灭在萌芽状态。</w:t>
      </w:r>
    </w:p>
    <w:p>
      <w:pPr>
        <w:pStyle w:val="9"/>
        <w:widowControl w:val="0"/>
        <w:overflowPunct w:val="0"/>
        <w:adjustRightInd w:val="0"/>
        <w:snapToGrid w:val="0"/>
        <w:spacing w:before="0" w:beforeAutospacing="0" w:after="0" w:afterAutospacing="0" w:line="580" w:lineRule="exact"/>
        <w:ind w:firstLine="640" w:firstLineChars="200"/>
        <w:jc w:val="both"/>
        <w:rPr>
          <w:rFonts w:ascii="黑体" w:hAnsi="黑体" w:eastAsia="黑体"/>
          <w:snapToGrid w:val="0"/>
          <w:color w:val="auto"/>
          <w:sz w:val="32"/>
          <w:szCs w:val="32"/>
        </w:rPr>
      </w:pPr>
      <w:r>
        <w:rPr>
          <w:rFonts w:hint="eastAsia" w:ascii="黑体" w:hAnsi="黑体" w:eastAsia="黑体"/>
          <w:snapToGrid w:val="0"/>
          <w:color w:val="auto"/>
          <w:sz w:val="32"/>
          <w:szCs w:val="32"/>
        </w:rPr>
        <w:t>四、工作机制</w:t>
      </w:r>
    </w:p>
    <w:p>
      <w:pPr>
        <w:overflowPunct w:val="0"/>
        <w:adjustRightInd w:val="0"/>
        <w:snapToGrid w:val="0"/>
        <w:spacing w:line="580" w:lineRule="exact"/>
        <w:ind w:firstLine="640" w:firstLineChars="200"/>
        <w:rPr>
          <w:rFonts w:ascii="仿宋_GB2312" w:hAnsi="??_GB2312" w:eastAsia="仿宋_GB2312" w:cs="??_GB2312"/>
          <w:snapToGrid w:val="0"/>
          <w:color w:val="auto"/>
          <w:kern w:val="0"/>
          <w:sz w:val="32"/>
          <w:szCs w:val="32"/>
        </w:rPr>
      </w:pPr>
      <w:r>
        <w:rPr>
          <w:rFonts w:hint="eastAsia" w:ascii="楷体_GB2312" w:hAnsi="??_GB2312" w:eastAsia="楷体_GB2312" w:cs="??_GB2312"/>
          <w:snapToGrid w:val="0"/>
          <w:color w:val="auto"/>
          <w:kern w:val="0"/>
          <w:sz w:val="32"/>
          <w:szCs w:val="32"/>
        </w:rPr>
        <w:t>（一）联席会议制度。</w:t>
      </w:r>
      <w:r>
        <w:rPr>
          <w:rFonts w:hint="eastAsia" w:ascii="仿宋_GB2312" w:hAnsi="??_GB2312" w:eastAsia="仿宋_GB2312" w:cs="??_GB2312"/>
          <w:snapToGrid w:val="0"/>
          <w:color w:val="auto"/>
          <w:kern w:val="0"/>
          <w:sz w:val="32"/>
          <w:szCs w:val="32"/>
        </w:rPr>
        <w:t>原</w:t>
      </w:r>
      <w:r>
        <w:rPr>
          <w:rFonts w:hint="eastAsia" w:ascii="仿宋_GB2312" w:hAnsi="宋体" w:eastAsia="仿宋_GB2312"/>
          <w:snapToGrid w:val="0"/>
          <w:color w:val="auto"/>
          <w:kern w:val="0"/>
          <w:sz w:val="32"/>
          <w:szCs w:val="32"/>
        </w:rPr>
        <w:t>则上区总田长每半年召开一次会议，</w:t>
      </w:r>
      <w:r>
        <w:rPr>
          <w:rFonts w:hint="eastAsia" w:ascii="仿宋_GB2312" w:hAnsi="华文仿宋" w:eastAsia="仿宋_GB2312" w:cs="??_GB2312"/>
          <w:snapToGrid w:val="0"/>
          <w:color w:val="auto"/>
          <w:kern w:val="0"/>
          <w:sz w:val="32"/>
          <w:szCs w:val="32"/>
        </w:rPr>
        <w:t>研究、制定田长制工作的相关政策，协调、处理解决各镇、各部门在耕地保护工作中涉及的重要问题。</w:t>
      </w:r>
      <w:r>
        <w:rPr>
          <w:rFonts w:hint="eastAsia" w:ascii="仿宋_GB2312" w:hAnsi="宋体" w:eastAsia="仿宋_GB2312"/>
          <w:snapToGrid w:val="0"/>
          <w:color w:val="auto"/>
          <w:kern w:val="0"/>
          <w:sz w:val="32"/>
          <w:szCs w:val="32"/>
        </w:rPr>
        <w:t>区总田长可委托区副总田长召开会议。区副总田长不定期召开联席会，研究解决具体问题。</w:t>
      </w:r>
    </w:p>
    <w:p>
      <w:pPr>
        <w:overflowPunct w:val="0"/>
        <w:adjustRightInd w:val="0"/>
        <w:snapToGrid w:val="0"/>
        <w:spacing w:line="580" w:lineRule="exact"/>
        <w:ind w:firstLine="640" w:firstLineChars="200"/>
        <w:rPr>
          <w:rFonts w:ascii="仿宋_GB2312" w:hAnsi="??_GB2312" w:eastAsia="仿宋_GB2312" w:cs="??_GB2312"/>
          <w:snapToGrid w:val="0"/>
          <w:color w:val="auto"/>
          <w:kern w:val="0"/>
          <w:sz w:val="32"/>
          <w:szCs w:val="32"/>
        </w:rPr>
      </w:pPr>
      <w:r>
        <w:rPr>
          <w:rFonts w:hint="eastAsia" w:ascii="楷体_GB2312" w:hAnsi="??_GB2312" w:eastAsia="楷体_GB2312" w:cs="??_GB2312"/>
          <w:snapToGrid w:val="0"/>
          <w:color w:val="auto"/>
          <w:kern w:val="0"/>
          <w:sz w:val="32"/>
          <w:szCs w:val="32"/>
        </w:rPr>
        <w:t>（二）巡田制度。</w:t>
      </w:r>
      <w:r>
        <w:rPr>
          <w:rFonts w:hint="eastAsia" w:ascii="仿宋_GB2312" w:hAnsi="宋体" w:eastAsia="仿宋_GB2312"/>
          <w:snapToGrid w:val="0"/>
          <w:color w:val="auto"/>
          <w:kern w:val="0"/>
          <w:sz w:val="32"/>
          <w:szCs w:val="32"/>
        </w:rPr>
        <w:t>区级田长每年至少开展</w:t>
      </w:r>
      <w:r>
        <w:rPr>
          <w:rFonts w:ascii="仿宋_GB2312" w:hAnsi="??_GB2312" w:eastAsia="仿宋_GB2312" w:cs="??_GB2312"/>
          <w:snapToGrid w:val="0"/>
          <w:color w:val="auto"/>
          <w:kern w:val="0"/>
          <w:sz w:val="32"/>
          <w:szCs w:val="32"/>
        </w:rPr>
        <w:t xml:space="preserve"> 1 </w:t>
      </w:r>
      <w:r>
        <w:rPr>
          <w:rFonts w:hint="eastAsia" w:ascii="仿宋_GB2312" w:hAnsi="宋体" w:eastAsia="仿宋_GB2312"/>
          <w:snapToGrid w:val="0"/>
          <w:color w:val="auto"/>
          <w:kern w:val="0"/>
          <w:sz w:val="32"/>
          <w:szCs w:val="32"/>
        </w:rPr>
        <w:t>次监督检查，镇级田长每季度至少开展</w:t>
      </w:r>
      <w:r>
        <w:rPr>
          <w:rFonts w:ascii="仿宋_GB2312" w:hAnsi="??_GB2312" w:eastAsia="仿宋_GB2312" w:cs="??_GB2312"/>
          <w:snapToGrid w:val="0"/>
          <w:color w:val="auto"/>
          <w:kern w:val="0"/>
          <w:sz w:val="32"/>
          <w:szCs w:val="32"/>
        </w:rPr>
        <w:t xml:space="preserve"> 1 </w:t>
      </w:r>
      <w:r>
        <w:rPr>
          <w:rFonts w:hint="eastAsia" w:ascii="仿宋_GB2312" w:hAnsi="宋体" w:eastAsia="仿宋_GB2312"/>
          <w:snapToGrid w:val="0"/>
          <w:color w:val="auto"/>
          <w:kern w:val="0"/>
          <w:sz w:val="32"/>
          <w:szCs w:val="32"/>
        </w:rPr>
        <w:t>次巡查，村级田长每月至少开展</w:t>
      </w:r>
      <w:r>
        <w:rPr>
          <w:rFonts w:ascii="仿宋_GB2312" w:hAnsi="??_GB2312" w:eastAsia="仿宋_GB2312" w:cs="??_GB2312"/>
          <w:snapToGrid w:val="0"/>
          <w:color w:val="auto"/>
          <w:kern w:val="0"/>
          <w:sz w:val="32"/>
          <w:szCs w:val="32"/>
        </w:rPr>
        <w:t xml:space="preserve"> 1 </w:t>
      </w:r>
      <w:r>
        <w:rPr>
          <w:rFonts w:hint="eastAsia" w:ascii="仿宋_GB2312" w:hAnsi="宋体" w:eastAsia="仿宋_GB2312"/>
          <w:snapToGrid w:val="0"/>
          <w:color w:val="auto"/>
          <w:kern w:val="0"/>
          <w:sz w:val="32"/>
          <w:szCs w:val="32"/>
        </w:rPr>
        <w:t>次巡查，网格员</w:t>
      </w:r>
      <w:r>
        <w:rPr>
          <w:rFonts w:hint="eastAsia" w:ascii="仿宋_GB2312" w:hAnsi="微软雅黑" w:eastAsia="仿宋_GB2312" w:cs="??_GB2312"/>
          <w:snapToGrid w:val="0"/>
          <w:color w:val="auto"/>
          <w:kern w:val="0"/>
          <w:sz w:val="32"/>
          <w:szCs w:val="32"/>
        </w:rPr>
        <w:t>对责任区域内耕地每周至少进行</w:t>
      </w:r>
      <w:r>
        <w:rPr>
          <w:rFonts w:ascii="仿宋_GB2312" w:hAnsi="微软雅黑" w:eastAsia="仿宋_GB2312" w:cs="??_GB2312"/>
          <w:snapToGrid w:val="0"/>
          <w:color w:val="auto"/>
          <w:kern w:val="0"/>
          <w:sz w:val="32"/>
          <w:szCs w:val="32"/>
        </w:rPr>
        <w:t>1</w:t>
      </w:r>
      <w:r>
        <w:rPr>
          <w:rFonts w:hint="eastAsia" w:ascii="仿宋_GB2312" w:hAnsi="微软雅黑" w:eastAsia="仿宋_GB2312" w:cs="??_GB2312"/>
          <w:snapToGrid w:val="0"/>
          <w:color w:val="auto"/>
          <w:kern w:val="0"/>
          <w:sz w:val="32"/>
          <w:szCs w:val="32"/>
        </w:rPr>
        <w:t>次巡查，</w:t>
      </w:r>
      <w:r>
        <w:rPr>
          <w:rFonts w:hint="eastAsia" w:ascii="仿宋_GB2312" w:hAnsi="宋体" w:eastAsia="仿宋_GB2312"/>
          <w:snapToGrid w:val="0"/>
          <w:color w:val="auto"/>
          <w:kern w:val="0"/>
          <w:sz w:val="32"/>
          <w:szCs w:val="32"/>
        </w:rPr>
        <w:t>及时发现并协调解决耕地和永久基本农田保护管理中存在的问题。</w:t>
      </w:r>
    </w:p>
    <w:p>
      <w:pPr>
        <w:pStyle w:val="16"/>
        <w:overflowPunct w:val="0"/>
        <w:adjustRightInd w:val="0"/>
        <w:snapToGrid w:val="0"/>
        <w:spacing w:line="580" w:lineRule="exact"/>
        <w:ind w:firstLine="640" w:firstLineChars="200"/>
        <w:jc w:val="both"/>
        <w:rPr>
          <w:rFonts w:ascii="仿宋_GB2312" w:hAnsi="??_GB2312" w:eastAsia="仿宋_GB2312" w:cs="??_GB2312"/>
          <w:snapToGrid w:val="0"/>
          <w:color w:val="auto"/>
          <w:kern w:val="0"/>
          <w:sz w:val="32"/>
          <w:szCs w:val="32"/>
        </w:rPr>
      </w:pPr>
      <w:r>
        <w:rPr>
          <w:rFonts w:hint="eastAsia" w:ascii="楷体_GB2312" w:hAnsi="??_GB2312" w:eastAsia="楷体_GB2312" w:cs="??_GB2312"/>
          <w:snapToGrid w:val="0"/>
          <w:color w:val="auto"/>
          <w:kern w:val="0"/>
          <w:sz w:val="32"/>
          <w:szCs w:val="32"/>
        </w:rPr>
        <w:t>（三）信息公示制度。</w:t>
      </w:r>
      <w:r>
        <w:rPr>
          <w:rFonts w:hint="eastAsia" w:ascii="仿宋_GB2312" w:hAnsi="宋体" w:eastAsia="仿宋_GB2312" w:cs="宋体"/>
          <w:snapToGrid w:val="0"/>
          <w:color w:val="auto"/>
          <w:kern w:val="0"/>
          <w:sz w:val="32"/>
          <w:szCs w:val="32"/>
        </w:rPr>
        <w:t>设立镇级、村级</w:t>
      </w:r>
      <w:r>
        <w:rPr>
          <w:rFonts w:hint="eastAsia" w:ascii="仿宋_GB2312" w:hAnsi="??_GB2312" w:eastAsia="仿宋_GB2312" w:cs="??_GB2312"/>
          <w:snapToGrid w:val="0"/>
          <w:color w:val="auto"/>
          <w:kern w:val="0"/>
          <w:sz w:val="32"/>
          <w:szCs w:val="32"/>
        </w:rPr>
        <w:t>“</w:t>
      </w:r>
      <w:r>
        <w:rPr>
          <w:rFonts w:hint="eastAsia" w:ascii="仿宋_GB2312" w:hAnsi="宋体" w:eastAsia="仿宋_GB2312" w:cs="宋体"/>
          <w:snapToGrid w:val="0"/>
          <w:color w:val="auto"/>
          <w:kern w:val="0"/>
          <w:sz w:val="32"/>
          <w:szCs w:val="32"/>
        </w:rPr>
        <w:t>田长制</w:t>
      </w:r>
      <w:r>
        <w:rPr>
          <w:rFonts w:hint="eastAsia" w:ascii="仿宋_GB2312" w:hAnsi="??_GB2312" w:eastAsia="仿宋_GB2312" w:cs="??_GB2312"/>
          <w:snapToGrid w:val="0"/>
          <w:color w:val="auto"/>
          <w:kern w:val="0"/>
          <w:sz w:val="32"/>
          <w:szCs w:val="32"/>
        </w:rPr>
        <w:t>”</w:t>
      </w:r>
      <w:r>
        <w:rPr>
          <w:rFonts w:hint="eastAsia" w:ascii="仿宋_GB2312" w:hAnsi="宋体" w:eastAsia="仿宋_GB2312" w:cs="宋体"/>
          <w:snapToGrid w:val="0"/>
          <w:color w:val="auto"/>
          <w:kern w:val="0"/>
          <w:sz w:val="32"/>
          <w:szCs w:val="32"/>
        </w:rPr>
        <w:t>公示牌，分别在各镇、村田间地头醒目位置设立，公示牌上详细标明各级田长的个人信息、监督电话、工作职责、耕地保护分布图，以及农村乱占耕地建房</w:t>
      </w:r>
      <w:r>
        <w:rPr>
          <w:rFonts w:hint="eastAsia" w:ascii="仿宋_GB2312" w:hAnsi="??_GB2312" w:eastAsia="仿宋_GB2312" w:cs="??_GB2312"/>
          <w:snapToGrid w:val="0"/>
          <w:color w:val="auto"/>
          <w:kern w:val="0"/>
          <w:sz w:val="32"/>
          <w:szCs w:val="32"/>
        </w:rPr>
        <w:t>“</w:t>
      </w:r>
      <w:r>
        <w:rPr>
          <w:rFonts w:hint="eastAsia" w:ascii="仿宋_GB2312" w:hAnsi="宋体" w:eastAsia="仿宋_GB2312" w:cs="宋体"/>
          <w:snapToGrid w:val="0"/>
          <w:color w:val="auto"/>
          <w:kern w:val="0"/>
          <w:sz w:val="32"/>
          <w:szCs w:val="32"/>
        </w:rPr>
        <w:t>八不准</w:t>
      </w:r>
      <w:r>
        <w:rPr>
          <w:rFonts w:hint="eastAsia" w:ascii="仿宋_GB2312" w:hAnsi="??_GB2312" w:eastAsia="仿宋_GB2312" w:cs="??_GB2312"/>
          <w:snapToGrid w:val="0"/>
          <w:color w:val="auto"/>
          <w:kern w:val="0"/>
          <w:sz w:val="32"/>
          <w:szCs w:val="32"/>
        </w:rPr>
        <w:t>”</w:t>
      </w:r>
      <w:r>
        <w:rPr>
          <w:rFonts w:hint="eastAsia" w:ascii="仿宋_GB2312" w:hAnsi="宋体" w:eastAsia="仿宋_GB2312" w:cs="宋体"/>
          <w:snapToGrid w:val="0"/>
          <w:color w:val="auto"/>
          <w:kern w:val="0"/>
          <w:sz w:val="32"/>
          <w:szCs w:val="32"/>
        </w:rPr>
        <w:t>相关规定。</w:t>
      </w:r>
    </w:p>
    <w:p>
      <w:pPr>
        <w:overflowPunct w:val="0"/>
        <w:adjustRightInd w:val="0"/>
        <w:snapToGrid w:val="0"/>
        <w:spacing w:line="580" w:lineRule="exact"/>
        <w:ind w:firstLine="640" w:firstLineChars="200"/>
        <w:rPr>
          <w:rFonts w:ascii="仿宋_GB2312" w:hAnsi="??_GB2312" w:eastAsia="仿宋_GB2312" w:cs="??_GB2312"/>
          <w:snapToGrid w:val="0"/>
          <w:color w:val="auto"/>
          <w:kern w:val="0"/>
          <w:sz w:val="32"/>
          <w:szCs w:val="32"/>
        </w:rPr>
      </w:pPr>
      <w:r>
        <w:rPr>
          <w:rFonts w:hint="eastAsia" w:ascii="楷体_GB2312" w:hAnsi="??_GB2312" w:eastAsia="楷体_GB2312" w:cs="??_GB2312"/>
          <w:snapToGrid w:val="0"/>
          <w:color w:val="auto"/>
          <w:kern w:val="0"/>
          <w:sz w:val="32"/>
          <w:szCs w:val="32"/>
        </w:rPr>
        <w:t>（四）工作通报制度。</w:t>
      </w:r>
      <w:r>
        <w:rPr>
          <w:rFonts w:hint="eastAsia" w:ascii="仿宋_GB2312" w:hAnsi="华文仿宋" w:eastAsia="仿宋_GB2312" w:cs="??_GB2312"/>
          <w:snapToGrid w:val="0"/>
          <w:color w:val="auto"/>
          <w:kern w:val="0"/>
          <w:sz w:val="32"/>
          <w:szCs w:val="32"/>
        </w:rPr>
        <w:t>各部门、各镇之间加强日常工作沟通与协调，田长制办公室定期发布田长制工作信息动态，形成互相交流、互相借鉴、互相促进的工作氛围。</w:t>
      </w:r>
    </w:p>
    <w:p>
      <w:pPr>
        <w:overflowPunct w:val="0"/>
        <w:adjustRightInd w:val="0"/>
        <w:snapToGrid w:val="0"/>
        <w:spacing w:line="580" w:lineRule="exact"/>
        <w:ind w:firstLine="640" w:firstLineChars="200"/>
        <w:rPr>
          <w:rFonts w:ascii="黑体" w:hAnsi="黑体" w:eastAsia="黑体"/>
          <w:snapToGrid w:val="0"/>
          <w:color w:val="auto"/>
          <w:kern w:val="0"/>
          <w:sz w:val="32"/>
          <w:szCs w:val="32"/>
        </w:rPr>
      </w:pPr>
      <w:r>
        <w:rPr>
          <w:rFonts w:hint="eastAsia" w:ascii="黑体" w:hAnsi="黑体" w:eastAsia="黑体"/>
          <w:snapToGrid w:val="0"/>
          <w:color w:val="auto"/>
          <w:kern w:val="0"/>
          <w:sz w:val="32"/>
          <w:szCs w:val="32"/>
        </w:rPr>
        <w:t>五、主要任务</w:t>
      </w:r>
    </w:p>
    <w:p>
      <w:pPr>
        <w:pStyle w:val="9"/>
        <w:widowControl w:val="0"/>
        <w:overflowPunct w:val="0"/>
        <w:adjustRightInd w:val="0"/>
        <w:snapToGrid w:val="0"/>
        <w:spacing w:before="0" w:beforeAutospacing="0" w:after="0" w:afterAutospacing="0" w:line="580" w:lineRule="exact"/>
        <w:ind w:firstLine="640" w:firstLineChars="200"/>
        <w:jc w:val="both"/>
        <w:rPr>
          <w:rFonts w:ascii="仿宋_GB2312" w:eastAsia="仿宋_GB2312"/>
          <w:snapToGrid w:val="0"/>
          <w:color w:val="auto"/>
          <w:sz w:val="32"/>
          <w:szCs w:val="32"/>
        </w:rPr>
      </w:pPr>
      <w:r>
        <w:rPr>
          <w:rFonts w:hint="eastAsia" w:ascii="楷体_GB2312" w:eastAsia="楷体_GB2312"/>
          <w:snapToGrid w:val="0"/>
          <w:color w:val="auto"/>
          <w:sz w:val="32"/>
          <w:szCs w:val="32"/>
        </w:rPr>
        <w:t>（一）严格规划管控。</w:t>
      </w:r>
      <w:r>
        <w:rPr>
          <w:rFonts w:hint="eastAsia" w:ascii="仿宋_GB2312" w:eastAsia="仿宋_GB2312"/>
          <w:snapToGrid w:val="0"/>
          <w:color w:val="auto"/>
          <w:sz w:val="32"/>
          <w:szCs w:val="32"/>
        </w:rPr>
        <w:t>以国土空间规划确定耕地保有量和永久基本农田保护面积为管控目标，运用第三次国土调查成果和年度土地变更调查成果，实现耕地、永久基本农田上图入库。以全域土地综合整治、高标准农田建设和增减挂钩项目为抓手，优化耕地和永久基本农田布局。</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楷体_GB2312" w:eastAsia="楷体_GB2312"/>
          <w:snapToGrid w:val="0"/>
          <w:color w:val="auto"/>
          <w:kern w:val="0"/>
          <w:sz w:val="32"/>
          <w:szCs w:val="32"/>
        </w:rPr>
        <w:t>（二）坚决遏制耕地“非农化”。</w:t>
      </w:r>
      <w:r>
        <w:rPr>
          <w:rFonts w:hint="eastAsia" w:ascii="仿宋_GB2312" w:eastAsia="仿宋_GB2312"/>
          <w:snapToGrid w:val="0"/>
          <w:color w:val="auto"/>
          <w:kern w:val="0"/>
          <w:sz w:val="32"/>
          <w:szCs w:val="32"/>
        </w:rPr>
        <w:t>强化耕地保护监督管理，严格落实耕地“非农化”六个严禁要求，加强耕地占补平衡管理，确保长期稳定利用的耕地数量不减少。实行永久基本农田特殊保护，统筹生态建设和永久基本农田保护，依法从严管控非农建设占用永久基本农田，建立永久基本农田储备区，将长期稳定利用耕地、高标准农田建设新增耕地优先纳入储备区管理。</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楷体_GB2312" w:eastAsia="楷体_GB2312"/>
          <w:snapToGrid w:val="0"/>
          <w:color w:val="auto"/>
          <w:kern w:val="0"/>
          <w:sz w:val="32"/>
          <w:szCs w:val="32"/>
        </w:rPr>
        <w:t>（三）严格管控耕地“非粮化”。</w:t>
      </w:r>
      <w:r>
        <w:rPr>
          <w:rFonts w:hint="eastAsia" w:ascii="仿宋_GB2312" w:eastAsia="仿宋_GB2312"/>
          <w:snapToGrid w:val="0"/>
          <w:color w:val="auto"/>
          <w:kern w:val="0"/>
          <w:sz w:val="32"/>
          <w:szCs w:val="32"/>
        </w:rPr>
        <w:t>坚持耕地利用优先序，确保粮食类作物播种面积，将耕地优先用于粮食和油、蔬菜等农产品生产。加强耕地撂荒监测，强化政策引导，督促恢复耕种。规范土地经营权流转行为，严防擅自改变耕地种植结构、用途。做好耕地流向其他农用地的“进出平衡”工作。</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楷体_GB2312" w:eastAsia="楷体_GB2312"/>
          <w:snapToGrid w:val="0"/>
          <w:color w:val="auto"/>
          <w:kern w:val="0"/>
          <w:sz w:val="32"/>
          <w:szCs w:val="32"/>
        </w:rPr>
        <w:t>（四）实施高标准农田建设。</w:t>
      </w:r>
      <w:r>
        <w:rPr>
          <w:rFonts w:hint="eastAsia" w:ascii="仿宋_GB2312" w:eastAsia="仿宋_GB2312"/>
          <w:snapToGrid w:val="0"/>
          <w:color w:val="auto"/>
          <w:kern w:val="0"/>
          <w:sz w:val="32"/>
          <w:szCs w:val="32"/>
        </w:rPr>
        <w:t>优先在永久基本农田保护区、粮食生产功能区、重要农产品生产保护区建设高标准农田。加快补齐农业基础设施短板，切实增强农田防灾抗灾减灾能力。</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楷体_GB2312" w:eastAsia="楷体_GB2312"/>
          <w:snapToGrid w:val="0"/>
          <w:color w:val="auto"/>
          <w:kern w:val="0"/>
          <w:sz w:val="32"/>
          <w:szCs w:val="32"/>
        </w:rPr>
        <w:t>（五）推进耕地质量提升。</w:t>
      </w:r>
      <w:r>
        <w:rPr>
          <w:rFonts w:hint="eastAsia" w:ascii="仿宋_GB2312" w:eastAsia="仿宋_GB2312"/>
          <w:snapToGrid w:val="0"/>
          <w:color w:val="auto"/>
          <w:kern w:val="0"/>
          <w:sz w:val="32"/>
          <w:szCs w:val="32"/>
        </w:rPr>
        <w:t>实施耕地质量保护与提升行动，严格受污染耕地管理。以建成的高标准农田和中低产田改造治理区等为重点，综合利用工程、生物、农艺和农机等措施，指导农业生产者合理使用农药、化肥，全面提升耕地质量和农田生态保护水平。</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楷体_GB2312" w:eastAsia="楷体_GB2312"/>
          <w:snapToGrid w:val="0"/>
          <w:color w:val="auto"/>
          <w:kern w:val="0"/>
          <w:sz w:val="32"/>
          <w:szCs w:val="32"/>
        </w:rPr>
        <w:t>（六）加强信息公开。</w:t>
      </w:r>
      <w:r>
        <w:rPr>
          <w:rFonts w:hint="eastAsia" w:ascii="仿宋_GB2312" w:eastAsia="仿宋_GB2312"/>
          <w:snapToGrid w:val="0"/>
          <w:color w:val="auto"/>
          <w:kern w:val="0"/>
          <w:sz w:val="32"/>
          <w:szCs w:val="32"/>
        </w:rPr>
        <w:t>在耕地和永久基本农田集中区醒目位置设立统一规范的公示标牌和保护标志，明示范围，公开田长制责任人和责任事项，接受社会监督。</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楷体_GB2312" w:eastAsia="楷体_GB2312"/>
          <w:snapToGrid w:val="0"/>
          <w:color w:val="auto"/>
          <w:kern w:val="0"/>
          <w:sz w:val="32"/>
          <w:szCs w:val="32"/>
        </w:rPr>
        <w:t>（七）加强信息化监管。</w:t>
      </w:r>
      <w:r>
        <w:rPr>
          <w:rFonts w:hint="eastAsia" w:ascii="仿宋_GB2312" w:eastAsia="仿宋_GB2312"/>
          <w:snapToGrid w:val="0"/>
          <w:color w:val="auto"/>
          <w:kern w:val="0"/>
          <w:sz w:val="32"/>
          <w:szCs w:val="32"/>
        </w:rPr>
        <w:t>利用卫星遥感技术、数字化管理平台，监测耕地和永久基本农田、高标准农田利用变化情况。应用国土云平台监管平台，优化监管方式，提高管理效率。</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楷体_GB2312" w:eastAsia="楷体_GB2312"/>
          <w:snapToGrid w:val="0"/>
          <w:color w:val="auto"/>
          <w:kern w:val="0"/>
          <w:sz w:val="32"/>
          <w:szCs w:val="32"/>
        </w:rPr>
        <w:t>（八）严格耕地保护执法监督。</w:t>
      </w:r>
      <w:r>
        <w:rPr>
          <w:rFonts w:hint="eastAsia" w:ascii="仿宋_GB2312" w:eastAsia="仿宋_GB2312"/>
          <w:snapToGrid w:val="0"/>
          <w:color w:val="auto"/>
          <w:kern w:val="0"/>
          <w:sz w:val="32"/>
          <w:szCs w:val="32"/>
        </w:rPr>
        <w:t>加强日常巡查监管，运用卫片执法检查、耕地卫片监管等手段，对乱占耕地从事非农建设、耕地非粮化及时预警，构建“早发现、早制止、严查处”的常态化监管机制。严肃查处各类违法占用耕地建设行为，依法严肃追责问责，涉嫌犯罪的依法追究刑事责任。</w:t>
      </w:r>
    </w:p>
    <w:p>
      <w:pPr>
        <w:overflowPunct w:val="0"/>
        <w:adjustRightInd w:val="0"/>
        <w:snapToGrid w:val="0"/>
        <w:spacing w:line="580" w:lineRule="exact"/>
        <w:ind w:firstLine="640" w:firstLineChars="200"/>
        <w:rPr>
          <w:rFonts w:ascii="黑体" w:hAnsi="黑体" w:eastAsia="黑体"/>
          <w:snapToGrid w:val="0"/>
          <w:color w:val="auto"/>
          <w:kern w:val="0"/>
          <w:sz w:val="32"/>
          <w:szCs w:val="32"/>
        </w:rPr>
      </w:pPr>
      <w:r>
        <w:rPr>
          <w:rFonts w:hint="eastAsia" w:ascii="黑体" w:hAnsi="黑体" w:eastAsia="黑体"/>
          <w:snapToGrid w:val="0"/>
          <w:color w:val="auto"/>
          <w:kern w:val="0"/>
          <w:sz w:val="32"/>
          <w:szCs w:val="32"/>
        </w:rPr>
        <w:t>六、保障措施</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楷体_GB2312" w:eastAsia="楷体_GB2312"/>
          <w:snapToGrid w:val="0"/>
          <w:color w:val="auto"/>
          <w:kern w:val="0"/>
          <w:sz w:val="32"/>
          <w:szCs w:val="32"/>
        </w:rPr>
        <w:t>（一）加强组织领导。</w:t>
      </w:r>
      <w:r>
        <w:rPr>
          <w:rFonts w:hint="eastAsia" w:ascii="仿宋_GB2312" w:eastAsia="仿宋_GB2312"/>
          <w:snapToGrid w:val="0"/>
          <w:color w:val="auto"/>
          <w:kern w:val="0"/>
          <w:sz w:val="32"/>
          <w:szCs w:val="32"/>
        </w:rPr>
        <w:t>管委会、镇级党委是推行田长制的责任主体，要落实党政同责，建立协调联动，支撑有力的保障体系。主要负责同志要承担起耕地保护第一责任人的责任，切实加强组织领导。要明确承担田长制办公室工作的机构及责任人员，保障田长制工作顺利实施。</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楷体_GB2312" w:eastAsia="楷体_GB2312"/>
          <w:snapToGrid w:val="0"/>
          <w:color w:val="auto"/>
          <w:kern w:val="0"/>
          <w:sz w:val="32"/>
          <w:szCs w:val="32"/>
        </w:rPr>
        <w:t>（二）严格考核监督。</w:t>
      </w:r>
      <w:r>
        <w:rPr>
          <w:rFonts w:hint="eastAsia" w:ascii="仿宋_GB2312" w:eastAsia="仿宋_GB2312"/>
          <w:snapToGrid w:val="0"/>
          <w:color w:val="auto"/>
          <w:kern w:val="0"/>
          <w:sz w:val="32"/>
          <w:szCs w:val="32"/>
        </w:rPr>
        <w:t>逐级签订耕地和永久基本农田保护责任书，落实责任，夯实任务。将田长制执行情况纳入年度耕地保护考核评价体系，对田长制执行情况、田长履职情况等进行督导检查。严格落实领导干部自然资源资产离任审计制度，建立体现耕地数量真实和质量可靠的清单管理制度，做到离任、接任交接有序。</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楷体_GB2312" w:eastAsia="楷体_GB2312"/>
          <w:bCs/>
          <w:snapToGrid w:val="0"/>
          <w:color w:val="auto"/>
          <w:kern w:val="0"/>
          <w:sz w:val="32"/>
          <w:szCs w:val="32"/>
        </w:rPr>
        <w:t>（三）健全工作机制。</w:t>
      </w:r>
      <w:r>
        <w:rPr>
          <w:rFonts w:hint="eastAsia" w:ascii="仿宋_GB2312" w:eastAsia="仿宋_GB2312"/>
          <w:snapToGrid w:val="0"/>
          <w:color w:val="auto"/>
          <w:kern w:val="0"/>
          <w:sz w:val="32"/>
          <w:szCs w:val="32"/>
        </w:rPr>
        <w:t>建立田长会议制度，发挥统筹部署、工作调度、督导落实等方面作用，保障田长制工作有序开展。畅通信息渠道，定期公布工作进展情况，设立田长制公示牌，自觉接受社会监督。建立巡田制度，规范耕地保护巡查检查工作，及时发现和解决田长制实施过程中遇到的问题，推动各级田长责任落实。建立</w:t>
      </w:r>
      <w:r>
        <w:rPr>
          <w:rFonts w:hint="eastAsia" w:ascii="仿宋_GB2312" w:hAnsi="宋体" w:eastAsia="仿宋_GB2312"/>
          <w:snapToGrid w:val="0"/>
          <w:color w:val="auto"/>
          <w:kern w:val="0"/>
          <w:sz w:val="32"/>
          <w:szCs w:val="32"/>
        </w:rPr>
        <w:t>工作通报制度</w:t>
      </w:r>
      <w:r>
        <w:rPr>
          <w:rFonts w:hint="eastAsia" w:ascii="仿宋_GB2312" w:eastAsia="仿宋_GB2312"/>
          <w:snapToGrid w:val="0"/>
          <w:color w:val="auto"/>
          <w:kern w:val="0"/>
          <w:sz w:val="32"/>
          <w:szCs w:val="32"/>
        </w:rPr>
        <w:t>，强化信息共享互通，</w:t>
      </w:r>
      <w:r>
        <w:rPr>
          <w:rFonts w:hint="eastAsia" w:ascii="仿宋_GB2312" w:hAnsi="华文仿宋" w:eastAsia="仿宋_GB2312" w:cs="??_GB2312"/>
          <w:snapToGrid w:val="0"/>
          <w:color w:val="auto"/>
          <w:kern w:val="0"/>
          <w:sz w:val="32"/>
          <w:szCs w:val="32"/>
        </w:rPr>
        <w:t>推动田长制各项工作有力有序推进</w:t>
      </w:r>
      <w:r>
        <w:rPr>
          <w:rFonts w:hint="eastAsia" w:ascii="仿宋_GB2312" w:eastAsia="仿宋_GB2312"/>
          <w:snapToGrid w:val="0"/>
          <w:color w:val="auto"/>
          <w:kern w:val="0"/>
          <w:sz w:val="32"/>
          <w:szCs w:val="32"/>
        </w:rPr>
        <w:t>。</w:t>
      </w:r>
    </w:p>
    <w:p>
      <w:pPr>
        <w:overflowPunct w:val="0"/>
        <w:adjustRightInd w:val="0"/>
        <w:snapToGrid w:val="0"/>
        <w:spacing w:line="580" w:lineRule="exact"/>
        <w:ind w:firstLine="640" w:firstLineChars="200"/>
        <w:rPr>
          <w:rFonts w:ascii="仿宋_GB2312" w:eastAsia="仿宋_GB2312"/>
          <w:snapToGrid w:val="0"/>
          <w:color w:val="auto"/>
          <w:kern w:val="0"/>
          <w:sz w:val="32"/>
          <w:szCs w:val="32"/>
        </w:rPr>
      </w:pPr>
      <w:r>
        <w:rPr>
          <w:rFonts w:hint="eastAsia" w:ascii="楷体_GB2312" w:eastAsia="楷体_GB2312"/>
          <w:bCs/>
          <w:snapToGrid w:val="0"/>
          <w:color w:val="auto"/>
          <w:kern w:val="0"/>
          <w:sz w:val="32"/>
          <w:szCs w:val="32"/>
        </w:rPr>
        <w:t>（四）强化宣传引导。</w:t>
      </w:r>
      <w:r>
        <w:rPr>
          <w:rFonts w:hint="eastAsia" w:ascii="仿宋_GB2312" w:eastAsia="仿宋_GB2312"/>
          <w:snapToGrid w:val="0"/>
          <w:color w:val="auto"/>
          <w:kern w:val="0"/>
          <w:sz w:val="32"/>
          <w:szCs w:val="32"/>
        </w:rPr>
        <w:t>加强耕地保护法律法规和政策宣传，充分利用报刊、广播、电视、网络等各种媒体和传播手段广泛宣传，增强全社会保护耕地的责任意识和参与意识。通过主要媒体向社会公告田长名单，大力开展田长制工作宣传，引导社会公众支持监督，营造全民参与耕地保护的良好环境。</w:t>
      </w:r>
    </w:p>
    <w:p>
      <w:pPr>
        <w:pStyle w:val="16"/>
        <w:overflowPunct w:val="0"/>
        <w:adjustRightInd w:val="0"/>
        <w:snapToGrid w:val="0"/>
        <w:spacing w:line="580" w:lineRule="exact"/>
        <w:ind w:firstLine="640" w:firstLineChars="200"/>
        <w:jc w:val="both"/>
        <w:rPr>
          <w:rFonts w:ascii="仿宋_GB2312" w:hAnsi="仿宋" w:eastAsia="仿宋_GB2312" w:cs="仿宋"/>
          <w:snapToGrid w:val="0"/>
          <w:color w:val="auto"/>
          <w:kern w:val="0"/>
          <w:sz w:val="32"/>
          <w:szCs w:val="32"/>
          <w:shd w:val="clear" w:color="auto" w:fill="FFFFFF"/>
        </w:rPr>
      </w:pPr>
    </w:p>
    <w:p>
      <w:pPr>
        <w:overflowPunct w:val="0"/>
        <w:adjustRightInd w:val="0"/>
        <w:snapToGrid w:val="0"/>
        <w:spacing w:line="580" w:lineRule="exact"/>
        <w:rPr>
          <w:rFonts w:ascii="黑体" w:hAnsi="黑体" w:eastAsia="黑体" w:cs="黑体"/>
          <w:snapToGrid w:val="0"/>
          <w:color w:val="auto"/>
          <w:kern w:val="0"/>
          <w:sz w:val="32"/>
          <w:szCs w:val="32"/>
        </w:rPr>
      </w:pPr>
      <w:bookmarkStart w:id="0" w:name="_GoBack"/>
      <w:bookmarkEnd w:id="0"/>
    </w:p>
    <w:p>
      <w:pPr>
        <w:rPr>
          <w:rFonts w:ascii="仿宋_GB2312" w:hAnsi="仿宋_GB2312" w:eastAsia="仿宋_GB2312" w:cs="仿宋_GB2312"/>
          <w:color w:val="auto"/>
          <w:sz w:val="28"/>
          <w:szCs w:val="28"/>
        </w:rPr>
      </w:pPr>
    </w:p>
    <w:sectPr>
      <w:footerReference r:id="rId3" w:type="default"/>
      <w:footerReference r:id="rId4" w:type="even"/>
      <w:pgSz w:w="11906" w:h="16838"/>
      <w:pgMar w:top="2098" w:right="1474" w:bottom="1417" w:left="1588" w:header="2098"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v:textbox>
        </v:shape>
      </w:pict>
    </w:r>
    <w:r>
      <w:pict>
        <v:shape id="文本框 2"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1vIf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3tbyH0QEAAKIDAAAOAAAAAAAAAAEAIAAAAB8BAABk&#10;cnMvZTJvRG9jLnhtbFBLBQYAAAAABgAGAFkBAABiBQ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cs="宋体"/>
      </w:rPr>
    </w:pPr>
    <w:r>
      <w:rPr>
        <w:rStyle w:val="12"/>
        <w:rFonts w:cs="宋体"/>
      </w:rPr>
      <w:fldChar w:fldCharType="begin"/>
    </w:r>
    <w:r>
      <w:rPr>
        <w:rStyle w:val="12"/>
        <w:rFonts w:cs="宋体"/>
      </w:rPr>
      <w:instrText xml:space="preserve">PAGE  </w:instrText>
    </w:r>
    <w:r>
      <w:rPr>
        <w:rStyle w:val="12"/>
        <w:rFonts w:cs="宋体"/>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Y2Y5MzdiZThlMzdmN2NjOTQzNzFkNjE1ZTllNGY3NzMifQ=="/>
  </w:docVars>
  <w:rsids>
    <w:rsidRoot w:val="1AE41648"/>
    <w:rsid w:val="00000D75"/>
    <w:rsid w:val="00001335"/>
    <w:rsid w:val="00001C8A"/>
    <w:rsid w:val="00010159"/>
    <w:rsid w:val="00011097"/>
    <w:rsid w:val="000127D6"/>
    <w:rsid w:val="00014777"/>
    <w:rsid w:val="00016D9C"/>
    <w:rsid w:val="000216B2"/>
    <w:rsid w:val="00023E6F"/>
    <w:rsid w:val="00026652"/>
    <w:rsid w:val="00027689"/>
    <w:rsid w:val="0003280B"/>
    <w:rsid w:val="000344A8"/>
    <w:rsid w:val="0003658E"/>
    <w:rsid w:val="0004003A"/>
    <w:rsid w:val="00042D49"/>
    <w:rsid w:val="00044B27"/>
    <w:rsid w:val="00051010"/>
    <w:rsid w:val="00051698"/>
    <w:rsid w:val="000549E3"/>
    <w:rsid w:val="00055F17"/>
    <w:rsid w:val="000727EB"/>
    <w:rsid w:val="00073106"/>
    <w:rsid w:val="00082A17"/>
    <w:rsid w:val="00087D18"/>
    <w:rsid w:val="000917E6"/>
    <w:rsid w:val="00092FCE"/>
    <w:rsid w:val="000A1648"/>
    <w:rsid w:val="000A342E"/>
    <w:rsid w:val="000A3B7D"/>
    <w:rsid w:val="000A6289"/>
    <w:rsid w:val="000B05DF"/>
    <w:rsid w:val="000B43CE"/>
    <w:rsid w:val="000B4CDE"/>
    <w:rsid w:val="000B67D9"/>
    <w:rsid w:val="000C2C33"/>
    <w:rsid w:val="000C5E59"/>
    <w:rsid w:val="000D111C"/>
    <w:rsid w:val="000D405F"/>
    <w:rsid w:val="000D4C10"/>
    <w:rsid w:val="000D6BB6"/>
    <w:rsid w:val="000D7978"/>
    <w:rsid w:val="000D7FAF"/>
    <w:rsid w:val="000E34B5"/>
    <w:rsid w:val="000E44C4"/>
    <w:rsid w:val="000F1B65"/>
    <w:rsid w:val="000F5273"/>
    <w:rsid w:val="00101C00"/>
    <w:rsid w:val="00103371"/>
    <w:rsid w:val="001058CA"/>
    <w:rsid w:val="00107B6F"/>
    <w:rsid w:val="001155E9"/>
    <w:rsid w:val="001161FF"/>
    <w:rsid w:val="00117489"/>
    <w:rsid w:val="0012332E"/>
    <w:rsid w:val="00124348"/>
    <w:rsid w:val="00126DF6"/>
    <w:rsid w:val="001358EA"/>
    <w:rsid w:val="00136DC6"/>
    <w:rsid w:val="00142AF2"/>
    <w:rsid w:val="00145085"/>
    <w:rsid w:val="001549BF"/>
    <w:rsid w:val="001579B2"/>
    <w:rsid w:val="00161939"/>
    <w:rsid w:val="00162DF3"/>
    <w:rsid w:val="001634DE"/>
    <w:rsid w:val="0017034F"/>
    <w:rsid w:val="00173369"/>
    <w:rsid w:val="001815A0"/>
    <w:rsid w:val="00185B15"/>
    <w:rsid w:val="00190291"/>
    <w:rsid w:val="001918F2"/>
    <w:rsid w:val="001A251A"/>
    <w:rsid w:val="001A28FE"/>
    <w:rsid w:val="001A33D2"/>
    <w:rsid w:val="001A4620"/>
    <w:rsid w:val="001A5CF7"/>
    <w:rsid w:val="001A6373"/>
    <w:rsid w:val="001B361A"/>
    <w:rsid w:val="001B684D"/>
    <w:rsid w:val="001C1C5F"/>
    <w:rsid w:val="001C5A09"/>
    <w:rsid w:val="001D0872"/>
    <w:rsid w:val="001D1B6E"/>
    <w:rsid w:val="001D2B5F"/>
    <w:rsid w:val="001D2FA4"/>
    <w:rsid w:val="001D6373"/>
    <w:rsid w:val="001D6EC4"/>
    <w:rsid w:val="001E1EB3"/>
    <w:rsid w:val="001E30D7"/>
    <w:rsid w:val="001E4818"/>
    <w:rsid w:val="001F0578"/>
    <w:rsid w:val="001F2657"/>
    <w:rsid w:val="001F3643"/>
    <w:rsid w:val="001F4F87"/>
    <w:rsid w:val="002033C4"/>
    <w:rsid w:val="00204384"/>
    <w:rsid w:val="00205840"/>
    <w:rsid w:val="0020620C"/>
    <w:rsid w:val="00212F45"/>
    <w:rsid w:val="002139AC"/>
    <w:rsid w:val="00224ED7"/>
    <w:rsid w:val="002267D6"/>
    <w:rsid w:val="00227664"/>
    <w:rsid w:val="0023246E"/>
    <w:rsid w:val="00235723"/>
    <w:rsid w:val="00237470"/>
    <w:rsid w:val="00241D31"/>
    <w:rsid w:val="00244050"/>
    <w:rsid w:val="00245633"/>
    <w:rsid w:val="00245B54"/>
    <w:rsid w:val="0024648A"/>
    <w:rsid w:val="0024694B"/>
    <w:rsid w:val="0024747B"/>
    <w:rsid w:val="00251791"/>
    <w:rsid w:val="00254F80"/>
    <w:rsid w:val="00256D75"/>
    <w:rsid w:val="00262386"/>
    <w:rsid w:val="00263B30"/>
    <w:rsid w:val="00265941"/>
    <w:rsid w:val="00274482"/>
    <w:rsid w:val="002752A6"/>
    <w:rsid w:val="00277CEB"/>
    <w:rsid w:val="00280941"/>
    <w:rsid w:val="00280B36"/>
    <w:rsid w:val="00292BED"/>
    <w:rsid w:val="00295E7F"/>
    <w:rsid w:val="002A13AC"/>
    <w:rsid w:val="002A58BE"/>
    <w:rsid w:val="002B19D9"/>
    <w:rsid w:val="002C3644"/>
    <w:rsid w:val="002C48EA"/>
    <w:rsid w:val="002D2B49"/>
    <w:rsid w:val="002D3AE1"/>
    <w:rsid w:val="002D4B12"/>
    <w:rsid w:val="002D7C4D"/>
    <w:rsid w:val="002F1D0E"/>
    <w:rsid w:val="002F3DD7"/>
    <w:rsid w:val="0030032A"/>
    <w:rsid w:val="003005F6"/>
    <w:rsid w:val="00304110"/>
    <w:rsid w:val="00307DA0"/>
    <w:rsid w:val="003107DF"/>
    <w:rsid w:val="003146EF"/>
    <w:rsid w:val="00314910"/>
    <w:rsid w:val="00315C79"/>
    <w:rsid w:val="0031676D"/>
    <w:rsid w:val="00316D19"/>
    <w:rsid w:val="00317B70"/>
    <w:rsid w:val="003250BD"/>
    <w:rsid w:val="00331479"/>
    <w:rsid w:val="00346303"/>
    <w:rsid w:val="0035084D"/>
    <w:rsid w:val="003524E2"/>
    <w:rsid w:val="003547A2"/>
    <w:rsid w:val="003634E3"/>
    <w:rsid w:val="0036366F"/>
    <w:rsid w:val="0036502E"/>
    <w:rsid w:val="0037303C"/>
    <w:rsid w:val="003819BA"/>
    <w:rsid w:val="003837C7"/>
    <w:rsid w:val="00385CB0"/>
    <w:rsid w:val="00386324"/>
    <w:rsid w:val="003870AF"/>
    <w:rsid w:val="00387F53"/>
    <w:rsid w:val="00393020"/>
    <w:rsid w:val="003A07DE"/>
    <w:rsid w:val="003A0990"/>
    <w:rsid w:val="003A199A"/>
    <w:rsid w:val="003A3ACD"/>
    <w:rsid w:val="003A6A1E"/>
    <w:rsid w:val="003B0AC8"/>
    <w:rsid w:val="003B1F89"/>
    <w:rsid w:val="003B56F4"/>
    <w:rsid w:val="003B62E7"/>
    <w:rsid w:val="003C3FC9"/>
    <w:rsid w:val="003C4BDF"/>
    <w:rsid w:val="003C6A67"/>
    <w:rsid w:val="003D1CD5"/>
    <w:rsid w:val="003D33E2"/>
    <w:rsid w:val="003D6DBC"/>
    <w:rsid w:val="003E0C10"/>
    <w:rsid w:val="003E16B3"/>
    <w:rsid w:val="003E3A9D"/>
    <w:rsid w:val="003E4B70"/>
    <w:rsid w:val="003E4CF0"/>
    <w:rsid w:val="003E5060"/>
    <w:rsid w:val="003E6E68"/>
    <w:rsid w:val="003E749D"/>
    <w:rsid w:val="003E7934"/>
    <w:rsid w:val="003F1893"/>
    <w:rsid w:val="003F1FE8"/>
    <w:rsid w:val="003F6C32"/>
    <w:rsid w:val="00400FFF"/>
    <w:rsid w:val="004023FC"/>
    <w:rsid w:val="00405DAB"/>
    <w:rsid w:val="004064D2"/>
    <w:rsid w:val="00407467"/>
    <w:rsid w:val="00410EA9"/>
    <w:rsid w:val="004134AF"/>
    <w:rsid w:val="004158BF"/>
    <w:rsid w:val="00415F1E"/>
    <w:rsid w:val="004163E2"/>
    <w:rsid w:val="00422978"/>
    <w:rsid w:val="0042653E"/>
    <w:rsid w:val="00430C04"/>
    <w:rsid w:val="00434A98"/>
    <w:rsid w:val="004376CB"/>
    <w:rsid w:val="00440D13"/>
    <w:rsid w:val="00441E66"/>
    <w:rsid w:val="00444004"/>
    <w:rsid w:val="004447CE"/>
    <w:rsid w:val="00456E23"/>
    <w:rsid w:val="00461E49"/>
    <w:rsid w:val="00464DF1"/>
    <w:rsid w:val="00470046"/>
    <w:rsid w:val="00470E75"/>
    <w:rsid w:val="00472859"/>
    <w:rsid w:val="00472F44"/>
    <w:rsid w:val="00474003"/>
    <w:rsid w:val="004758C5"/>
    <w:rsid w:val="00484660"/>
    <w:rsid w:val="00484758"/>
    <w:rsid w:val="00492B50"/>
    <w:rsid w:val="0049703B"/>
    <w:rsid w:val="004A0EB8"/>
    <w:rsid w:val="004A34B2"/>
    <w:rsid w:val="004A3A23"/>
    <w:rsid w:val="004B0EC7"/>
    <w:rsid w:val="004B19F9"/>
    <w:rsid w:val="004B1B4D"/>
    <w:rsid w:val="004B261E"/>
    <w:rsid w:val="004C246B"/>
    <w:rsid w:val="004C4D66"/>
    <w:rsid w:val="004C7192"/>
    <w:rsid w:val="004D297A"/>
    <w:rsid w:val="004D2CE1"/>
    <w:rsid w:val="004D5BF5"/>
    <w:rsid w:val="004D7E97"/>
    <w:rsid w:val="004E3B07"/>
    <w:rsid w:val="004E3C76"/>
    <w:rsid w:val="004F01A0"/>
    <w:rsid w:val="004F0984"/>
    <w:rsid w:val="004F102D"/>
    <w:rsid w:val="004F187B"/>
    <w:rsid w:val="004F1F22"/>
    <w:rsid w:val="004F3600"/>
    <w:rsid w:val="004F6A3F"/>
    <w:rsid w:val="004F7F9C"/>
    <w:rsid w:val="00505A4E"/>
    <w:rsid w:val="0050610E"/>
    <w:rsid w:val="00507973"/>
    <w:rsid w:val="005108CF"/>
    <w:rsid w:val="00512A0F"/>
    <w:rsid w:val="00522CCB"/>
    <w:rsid w:val="00524366"/>
    <w:rsid w:val="0052455A"/>
    <w:rsid w:val="00526ED2"/>
    <w:rsid w:val="00527D47"/>
    <w:rsid w:val="005316F6"/>
    <w:rsid w:val="0053461D"/>
    <w:rsid w:val="0053508F"/>
    <w:rsid w:val="00537B8D"/>
    <w:rsid w:val="00537F93"/>
    <w:rsid w:val="005442AD"/>
    <w:rsid w:val="005456BC"/>
    <w:rsid w:val="005540FC"/>
    <w:rsid w:val="00556BFB"/>
    <w:rsid w:val="005574D3"/>
    <w:rsid w:val="00557FA6"/>
    <w:rsid w:val="00564130"/>
    <w:rsid w:val="00566552"/>
    <w:rsid w:val="00572A10"/>
    <w:rsid w:val="00575108"/>
    <w:rsid w:val="00575BF9"/>
    <w:rsid w:val="0057709D"/>
    <w:rsid w:val="00584BE2"/>
    <w:rsid w:val="005907C0"/>
    <w:rsid w:val="005A38E7"/>
    <w:rsid w:val="005A57E2"/>
    <w:rsid w:val="005A7F57"/>
    <w:rsid w:val="005B7385"/>
    <w:rsid w:val="005B79B0"/>
    <w:rsid w:val="005C15E8"/>
    <w:rsid w:val="005D0B44"/>
    <w:rsid w:val="005D1328"/>
    <w:rsid w:val="005D32AD"/>
    <w:rsid w:val="005D5F1D"/>
    <w:rsid w:val="005D72DD"/>
    <w:rsid w:val="005E02DD"/>
    <w:rsid w:val="005E0920"/>
    <w:rsid w:val="005E0AF8"/>
    <w:rsid w:val="005E0F54"/>
    <w:rsid w:val="005E281B"/>
    <w:rsid w:val="005E5F7B"/>
    <w:rsid w:val="005E7D83"/>
    <w:rsid w:val="005F4052"/>
    <w:rsid w:val="00604976"/>
    <w:rsid w:val="00621CFB"/>
    <w:rsid w:val="00624B84"/>
    <w:rsid w:val="00626EEA"/>
    <w:rsid w:val="00635B17"/>
    <w:rsid w:val="006363A3"/>
    <w:rsid w:val="00637F29"/>
    <w:rsid w:val="00641BAF"/>
    <w:rsid w:val="00645619"/>
    <w:rsid w:val="006504E2"/>
    <w:rsid w:val="00650844"/>
    <w:rsid w:val="00656535"/>
    <w:rsid w:val="00656DE8"/>
    <w:rsid w:val="0065789F"/>
    <w:rsid w:val="00657E3D"/>
    <w:rsid w:val="00661D8B"/>
    <w:rsid w:val="0066685F"/>
    <w:rsid w:val="00670A18"/>
    <w:rsid w:val="00672F4A"/>
    <w:rsid w:val="0068114E"/>
    <w:rsid w:val="006931BF"/>
    <w:rsid w:val="006A1D26"/>
    <w:rsid w:val="006A4106"/>
    <w:rsid w:val="006B0F9C"/>
    <w:rsid w:val="006B1AC4"/>
    <w:rsid w:val="006C1FE6"/>
    <w:rsid w:val="006C412B"/>
    <w:rsid w:val="006D0CA2"/>
    <w:rsid w:val="006D614C"/>
    <w:rsid w:val="006E17F5"/>
    <w:rsid w:val="006E234D"/>
    <w:rsid w:val="006E6F01"/>
    <w:rsid w:val="006E6FAE"/>
    <w:rsid w:val="006F4D21"/>
    <w:rsid w:val="00700914"/>
    <w:rsid w:val="00702CC1"/>
    <w:rsid w:val="00703B2A"/>
    <w:rsid w:val="00710741"/>
    <w:rsid w:val="00716CF5"/>
    <w:rsid w:val="0072013E"/>
    <w:rsid w:val="00722732"/>
    <w:rsid w:val="00723808"/>
    <w:rsid w:val="00723BA8"/>
    <w:rsid w:val="00726C63"/>
    <w:rsid w:val="00730D4B"/>
    <w:rsid w:val="0073325A"/>
    <w:rsid w:val="00734793"/>
    <w:rsid w:val="00734AC9"/>
    <w:rsid w:val="00735137"/>
    <w:rsid w:val="007352A8"/>
    <w:rsid w:val="007366A7"/>
    <w:rsid w:val="00736A7A"/>
    <w:rsid w:val="00737DAF"/>
    <w:rsid w:val="00740B8A"/>
    <w:rsid w:val="0074225E"/>
    <w:rsid w:val="00742EC4"/>
    <w:rsid w:val="00743367"/>
    <w:rsid w:val="00744459"/>
    <w:rsid w:val="0074461D"/>
    <w:rsid w:val="0075115A"/>
    <w:rsid w:val="00753D9F"/>
    <w:rsid w:val="00755E5B"/>
    <w:rsid w:val="00757806"/>
    <w:rsid w:val="00760A8E"/>
    <w:rsid w:val="00763759"/>
    <w:rsid w:val="00770D44"/>
    <w:rsid w:val="00771494"/>
    <w:rsid w:val="00773724"/>
    <w:rsid w:val="007779C9"/>
    <w:rsid w:val="00780AB6"/>
    <w:rsid w:val="007842B2"/>
    <w:rsid w:val="00786FCF"/>
    <w:rsid w:val="00791DF7"/>
    <w:rsid w:val="007928E0"/>
    <w:rsid w:val="007A2657"/>
    <w:rsid w:val="007A35D2"/>
    <w:rsid w:val="007A51BD"/>
    <w:rsid w:val="007A6E48"/>
    <w:rsid w:val="007A7D95"/>
    <w:rsid w:val="007B0FB9"/>
    <w:rsid w:val="007B1E70"/>
    <w:rsid w:val="007B27AE"/>
    <w:rsid w:val="007B2ECD"/>
    <w:rsid w:val="007B380F"/>
    <w:rsid w:val="007B3B54"/>
    <w:rsid w:val="007C0E92"/>
    <w:rsid w:val="007D4C84"/>
    <w:rsid w:val="007D70E9"/>
    <w:rsid w:val="007E134D"/>
    <w:rsid w:val="007E246E"/>
    <w:rsid w:val="007E56AE"/>
    <w:rsid w:val="007E5AA0"/>
    <w:rsid w:val="007E7778"/>
    <w:rsid w:val="007F1977"/>
    <w:rsid w:val="007F2032"/>
    <w:rsid w:val="007F214E"/>
    <w:rsid w:val="007F4541"/>
    <w:rsid w:val="007F4DED"/>
    <w:rsid w:val="007F5B4C"/>
    <w:rsid w:val="008016C1"/>
    <w:rsid w:val="00804450"/>
    <w:rsid w:val="0080616F"/>
    <w:rsid w:val="008075E4"/>
    <w:rsid w:val="008117AD"/>
    <w:rsid w:val="008169D7"/>
    <w:rsid w:val="008209CA"/>
    <w:rsid w:val="0082693D"/>
    <w:rsid w:val="00830F1F"/>
    <w:rsid w:val="00834FED"/>
    <w:rsid w:val="0083657F"/>
    <w:rsid w:val="00836DFA"/>
    <w:rsid w:val="0084302D"/>
    <w:rsid w:val="00845D31"/>
    <w:rsid w:val="0084744D"/>
    <w:rsid w:val="0085261A"/>
    <w:rsid w:val="00853529"/>
    <w:rsid w:val="00857711"/>
    <w:rsid w:val="0086073C"/>
    <w:rsid w:val="00865CB3"/>
    <w:rsid w:val="008673D3"/>
    <w:rsid w:val="0087302F"/>
    <w:rsid w:val="00876745"/>
    <w:rsid w:val="00880F0B"/>
    <w:rsid w:val="00881368"/>
    <w:rsid w:val="0088209B"/>
    <w:rsid w:val="00883EBE"/>
    <w:rsid w:val="008863C1"/>
    <w:rsid w:val="008971C6"/>
    <w:rsid w:val="008A00E7"/>
    <w:rsid w:val="008A1637"/>
    <w:rsid w:val="008B32B0"/>
    <w:rsid w:val="008B5E4B"/>
    <w:rsid w:val="008B5F2A"/>
    <w:rsid w:val="008B60FD"/>
    <w:rsid w:val="008C2299"/>
    <w:rsid w:val="008C5223"/>
    <w:rsid w:val="008C6823"/>
    <w:rsid w:val="008C6EAA"/>
    <w:rsid w:val="008D4CA3"/>
    <w:rsid w:val="008D7C9C"/>
    <w:rsid w:val="008E0E59"/>
    <w:rsid w:val="008E420F"/>
    <w:rsid w:val="008E4275"/>
    <w:rsid w:val="008E5134"/>
    <w:rsid w:val="008E7DE3"/>
    <w:rsid w:val="008F30F5"/>
    <w:rsid w:val="008F508D"/>
    <w:rsid w:val="008F5AA0"/>
    <w:rsid w:val="00900051"/>
    <w:rsid w:val="00911CA8"/>
    <w:rsid w:val="00917630"/>
    <w:rsid w:val="009215D6"/>
    <w:rsid w:val="00923616"/>
    <w:rsid w:val="00930572"/>
    <w:rsid w:val="009311B8"/>
    <w:rsid w:val="00932EB2"/>
    <w:rsid w:val="00934DB6"/>
    <w:rsid w:val="009423FD"/>
    <w:rsid w:val="0095242C"/>
    <w:rsid w:val="00957F50"/>
    <w:rsid w:val="00960110"/>
    <w:rsid w:val="0096256D"/>
    <w:rsid w:val="00962919"/>
    <w:rsid w:val="009630F9"/>
    <w:rsid w:val="00964740"/>
    <w:rsid w:val="00970508"/>
    <w:rsid w:val="00970AAA"/>
    <w:rsid w:val="009774E7"/>
    <w:rsid w:val="00980649"/>
    <w:rsid w:val="0098670F"/>
    <w:rsid w:val="00987636"/>
    <w:rsid w:val="0099048E"/>
    <w:rsid w:val="00991D45"/>
    <w:rsid w:val="0099693D"/>
    <w:rsid w:val="00996EC5"/>
    <w:rsid w:val="00997DE3"/>
    <w:rsid w:val="009A076E"/>
    <w:rsid w:val="009A6133"/>
    <w:rsid w:val="009A7D6A"/>
    <w:rsid w:val="009B1DF9"/>
    <w:rsid w:val="009B1EC9"/>
    <w:rsid w:val="009B3A39"/>
    <w:rsid w:val="009C2C39"/>
    <w:rsid w:val="009C459D"/>
    <w:rsid w:val="009C7BE9"/>
    <w:rsid w:val="009D05C2"/>
    <w:rsid w:val="009D5CDF"/>
    <w:rsid w:val="009E0662"/>
    <w:rsid w:val="009E4038"/>
    <w:rsid w:val="009E6E82"/>
    <w:rsid w:val="009E70F2"/>
    <w:rsid w:val="009F4A1D"/>
    <w:rsid w:val="009F571B"/>
    <w:rsid w:val="009F6B3C"/>
    <w:rsid w:val="00A06E5F"/>
    <w:rsid w:val="00A11FF9"/>
    <w:rsid w:val="00A13C3E"/>
    <w:rsid w:val="00A14617"/>
    <w:rsid w:val="00A16415"/>
    <w:rsid w:val="00A167D0"/>
    <w:rsid w:val="00A2542E"/>
    <w:rsid w:val="00A255D8"/>
    <w:rsid w:val="00A25967"/>
    <w:rsid w:val="00A25D4A"/>
    <w:rsid w:val="00A25D71"/>
    <w:rsid w:val="00A30D4C"/>
    <w:rsid w:val="00A31020"/>
    <w:rsid w:val="00A33CCF"/>
    <w:rsid w:val="00A356ED"/>
    <w:rsid w:val="00A5774E"/>
    <w:rsid w:val="00A57A60"/>
    <w:rsid w:val="00A65148"/>
    <w:rsid w:val="00A679BB"/>
    <w:rsid w:val="00A67ED4"/>
    <w:rsid w:val="00A71D7C"/>
    <w:rsid w:val="00A72D2B"/>
    <w:rsid w:val="00A760E2"/>
    <w:rsid w:val="00A81DE4"/>
    <w:rsid w:val="00A87ABC"/>
    <w:rsid w:val="00A953ED"/>
    <w:rsid w:val="00A96EB8"/>
    <w:rsid w:val="00AA1229"/>
    <w:rsid w:val="00AA2D6E"/>
    <w:rsid w:val="00AA4DBD"/>
    <w:rsid w:val="00AB0243"/>
    <w:rsid w:val="00AB6285"/>
    <w:rsid w:val="00AC0AA2"/>
    <w:rsid w:val="00AC2805"/>
    <w:rsid w:val="00AC2ADB"/>
    <w:rsid w:val="00AC2BEE"/>
    <w:rsid w:val="00AC45AA"/>
    <w:rsid w:val="00AC7003"/>
    <w:rsid w:val="00AD1B34"/>
    <w:rsid w:val="00AD6597"/>
    <w:rsid w:val="00AD6A84"/>
    <w:rsid w:val="00AD7C38"/>
    <w:rsid w:val="00AE1462"/>
    <w:rsid w:val="00AE23B9"/>
    <w:rsid w:val="00AE7B03"/>
    <w:rsid w:val="00AF5252"/>
    <w:rsid w:val="00B0599C"/>
    <w:rsid w:val="00B05F97"/>
    <w:rsid w:val="00B06EAB"/>
    <w:rsid w:val="00B12239"/>
    <w:rsid w:val="00B13B0F"/>
    <w:rsid w:val="00B14775"/>
    <w:rsid w:val="00B162BE"/>
    <w:rsid w:val="00B1651E"/>
    <w:rsid w:val="00B2307A"/>
    <w:rsid w:val="00B26112"/>
    <w:rsid w:val="00B30DCA"/>
    <w:rsid w:val="00B3507A"/>
    <w:rsid w:val="00B3700D"/>
    <w:rsid w:val="00B37650"/>
    <w:rsid w:val="00B4004A"/>
    <w:rsid w:val="00B416E3"/>
    <w:rsid w:val="00B42F5A"/>
    <w:rsid w:val="00B44C3C"/>
    <w:rsid w:val="00B47B56"/>
    <w:rsid w:val="00B514B4"/>
    <w:rsid w:val="00B51DC3"/>
    <w:rsid w:val="00B5371D"/>
    <w:rsid w:val="00B548BF"/>
    <w:rsid w:val="00B55FD1"/>
    <w:rsid w:val="00B62EC2"/>
    <w:rsid w:val="00B64C88"/>
    <w:rsid w:val="00B64FAC"/>
    <w:rsid w:val="00B71CAC"/>
    <w:rsid w:val="00B71DB5"/>
    <w:rsid w:val="00B729BD"/>
    <w:rsid w:val="00B7484B"/>
    <w:rsid w:val="00B82F6A"/>
    <w:rsid w:val="00B865DB"/>
    <w:rsid w:val="00B86CFE"/>
    <w:rsid w:val="00B90937"/>
    <w:rsid w:val="00B90D78"/>
    <w:rsid w:val="00B926B9"/>
    <w:rsid w:val="00B950B3"/>
    <w:rsid w:val="00BA0B28"/>
    <w:rsid w:val="00BA0F60"/>
    <w:rsid w:val="00BA3EDF"/>
    <w:rsid w:val="00BA6A1B"/>
    <w:rsid w:val="00BA77AF"/>
    <w:rsid w:val="00BA77D4"/>
    <w:rsid w:val="00BA79CC"/>
    <w:rsid w:val="00BB0E19"/>
    <w:rsid w:val="00BC124D"/>
    <w:rsid w:val="00BC5E28"/>
    <w:rsid w:val="00BC640D"/>
    <w:rsid w:val="00BD3233"/>
    <w:rsid w:val="00BD47A6"/>
    <w:rsid w:val="00BE4AA4"/>
    <w:rsid w:val="00BE50FD"/>
    <w:rsid w:val="00BE6DF0"/>
    <w:rsid w:val="00BF352E"/>
    <w:rsid w:val="00BF458F"/>
    <w:rsid w:val="00C01E40"/>
    <w:rsid w:val="00C06CD0"/>
    <w:rsid w:val="00C21B3B"/>
    <w:rsid w:val="00C2271C"/>
    <w:rsid w:val="00C27F78"/>
    <w:rsid w:val="00C3078E"/>
    <w:rsid w:val="00C314DD"/>
    <w:rsid w:val="00C33688"/>
    <w:rsid w:val="00C33AE4"/>
    <w:rsid w:val="00C344D0"/>
    <w:rsid w:val="00C36AB2"/>
    <w:rsid w:val="00C4120E"/>
    <w:rsid w:val="00C434AD"/>
    <w:rsid w:val="00C43EAB"/>
    <w:rsid w:val="00C5134B"/>
    <w:rsid w:val="00C51AF4"/>
    <w:rsid w:val="00C57533"/>
    <w:rsid w:val="00C675E0"/>
    <w:rsid w:val="00C71A8D"/>
    <w:rsid w:val="00C72532"/>
    <w:rsid w:val="00C73421"/>
    <w:rsid w:val="00C7350C"/>
    <w:rsid w:val="00C73F7F"/>
    <w:rsid w:val="00C7575D"/>
    <w:rsid w:val="00C778BC"/>
    <w:rsid w:val="00C80614"/>
    <w:rsid w:val="00C8311C"/>
    <w:rsid w:val="00C86787"/>
    <w:rsid w:val="00C901D4"/>
    <w:rsid w:val="00C918AB"/>
    <w:rsid w:val="00C926D7"/>
    <w:rsid w:val="00C97965"/>
    <w:rsid w:val="00CA0B67"/>
    <w:rsid w:val="00CA4A80"/>
    <w:rsid w:val="00CA607E"/>
    <w:rsid w:val="00CB09A8"/>
    <w:rsid w:val="00CB2443"/>
    <w:rsid w:val="00CB5001"/>
    <w:rsid w:val="00CB5DF1"/>
    <w:rsid w:val="00CC06E7"/>
    <w:rsid w:val="00CC32B3"/>
    <w:rsid w:val="00CC35F4"/>
    <w:rsid w:val="00CC6197"/>
    <w:rsid w:val="00CD2117"/>
    <w:rsid w:val="00CD2CE6"/>
    <w:rsid w:val="00CD4A1F"/>
    <w:rsid w:val="00CD6F6F"/>
    <w:rsid w:val="00CE0F0C"/>
    <w:rsid w:val="00CE74DC"/>
    <w:rsid w:val="00CF3268"/>
    <w:rsid w:val="00CF7839"/>
    <w:rsid w:val="00D0176D"/>
    <w:rsid w:val="00D04FD2"/>
    <w:rsid w:val="00D060CB"/>
    <w:rsid w:val="00D076B9"/>
    <w:rsid w:val="00D0773B"/>
    <w:rsid w:val="00D07F9A"/>
    <w:rsid w:val="00D1116C"/>
    <w:rsid w:val="00D11349"/>
    <w:rsid w:val="00D118D9"/>
    <w:rsid w:val="00D139D7"/>
    <w:rsid w:val="00D13EB2"/>
    <w:rsid w:val="00D2529B"/>
    <w:rsid w:val="00D26544"/>
    <w:rsid w:val="00D3217B"/>
    <w:rsid w:val="00D407B8"/>
    <w:rsid w:val="00D458D9"/>
    <w:rsid w:val="00D469F7"/>
    <w:rsid w:val="00D5019F"/>
    <w:rsid w:val="00D50973"/>
    <w:rsid w:val="00D53AB4"/>
    <w:rsid w:val="00D53BEA"/>
    <w:rsid w:val="00D61ECC"/>
    <w:rsid w:val="00D6327C"/>
    <w:rsid w:val="00D82C36"/>
    <w:rsid w:val="00D84298"/>
    <w:rsid w:val="00D852B9"/>
    <w:rsid w:val="00D85EAD"/>
    <w:rsid w:val="00D902D4"/>
    <w:rsid w:val="00D92BF4"/>
    <w:rsid w:val="00D93B53"/>
    <w:rsid w:val="00D94B71"/>
    <w:rsid w:val="00D9735F"/>
    <w:rsid w:val="00DA20E2"/>
    <w:rsid w:val="00DA58C2"/>
    <w:rsid w:val="00DB10D2"/>
    <w:rsid w:val="00DB57B9"/>
    <w:rsid w:val="00DD359B"/>
    <w:rsid w:val="00DD4803"/>
    <w:rsid w:val="00DE3F47"/>
    <w:rsid w:val="00DF2681"/>
    <w:rsid w:val="00DF5302"/>
    <w:rsid w:val="00E06256"/>
    <w:rsid w:val="00E06E6C"/>
    <w:rsid w:val="00E11A1C"/>
    <w:rsid w:val="00E12BD0"/>
    <w:rsid w:val="00E160DE"/>
    <w:rsid w:val="00E174BC"/>
    <w:rsid w:val="00E203B3"/>
    <w:rsid w:val="00E2076D"/>
    <w:rsid w:val="00E222F7"/>
    <w:rsid w:val="00E23280"/>
    <w:rsid w:val="00E23EBC"/>
    <w:rsid w:val="00E26D94"/>
    <w:rsid w:val="00E30EAB"/>
    <w:rsid w:val="00E34657"/>
    <w:rsid w:val="00E466F1"/>
    <w:rsid w:val="00E52F9A"/>
    <w:rsid w:val="00E537F0"/>
    <w:rsid w:val="00E5566E"/>
    <w:rsid w:val="00E55AC1"/>
    <w:rsid w:val="00E626C2"/>
    <w:rsid w:val="00E63F06"/>
    <w:rsid w:val="00E668EC"/>
    <w:rsid w:val="00E669DC"/>
    <w:rsid w:val="00E701CB"/>
    <w:rsid w:val="00E74AEE"/>
    <w:rsid w:val="00E75BEB"/>
    <w:rsid w:val="00E80D06"/>
    <w:rsid w:val="00E8147F"/>
    <w:rsid w:val="00E830BD"/>
    <w:rsid w:val="00E84C01"/>
    <w:rsid w:val="00E863C8"/>
    <w:rsid w:val="00E8654C"/>
    <w:rsid w:val="00EA48B6"/>
    <w:rsid w:val="00EA5E32"/>
    <w:rsid w:val="00EA67B4"/>
    <w:rsid w:val="00EB6D6A"/>
    <w:rsid w:val="00EB718E"/>
    <w:rsid w:val="00EC24A2"/>
    <w:rsid w:val="00ED628D"/>
    <w:rsid w:val="00ED64FF"/>
    <w:rsid w:val="00EE14B2"/>
    <w:rsid w:val="00EE15AC"/>
    <w:rsid w:val="00EE458C"/>
    <w:rsid w:val="00EF24F7"/>
    <w:rsid w:val="00EF56AC"/>
    <w:rsid w:val="00EF766B"/>
    <w:rsid w:val="00F0635D"/>
    <w:rsid w:val="00F14236"/>
    <w:rsid w:val="00F16C50"/>
    <w:rsid w:val="00F260AD"/>
    <w:rsid w:val="00F30D44"/>
    <w:rsid w:val="00F35BE8"/>
    <w:rsid w:val="00F365C4"/>
    <w:rsid w:val="00F42322"/>
    <w:rsid w:val="00F45CCF"/>
    <w:rsid w:val="00F47179"/>
    <w:rsid w:val="00F5040B"/>
    <w:rsid w:val="00F534B7"/>
    <w:rsid w:val="00F53B70"/>
    <w:rsid w:val="00F56BB3"/>
    <w:rsid w:val="00F60466"/>
    <w:rsid w:val="00F645E2"/>
    <w:rsid w:val="00F65ED0"/>
    <w:rsid w:val="00F75EA7"/>
    <w:rsid w:val="00F81B6B"/>
    <w:rsid w:val="00F843DE"/>
    <w:rsid w:val="00F85A76"/>
    <w:rsid w:val="00F91320"/>
    <w:rsid w:val="00F95EFE"/>
    <w:rsid w:val="00F9719A"/>
    <w:rsid w:val="00FA2140"/>
    <w:rsid w:val="00FA2C8B"/>
    <w:rsid w:val="00FA4BB5"/>
    <w:rsid w:val="00FA6DB0"/>
    <w:rsid w:val="00FB24A1"/>
    <w:rsid w:val="00FB4251"/>
    <w:rsid w:val="00FB5162"/>
    <w:rsid w:val="00FB757A"/>
    <w:rsid w:val="00FB7F0C"/>
    <w:rsid w:val="00FC070B"/>
    <w:rsid w:val="00FC3988"/>
    <w:rsid w:val="00FC3DF4"/>
    <w:rsid w:val="00FD2F6F"/>
    <w:rsid w:val="00FD36B4"/>
    <w:rsid w:val="00FD46E8"/>
    <w:rsid w:val="00FE1898"/>
    <w:rsid w:val="00FF214A"/>
    <w:rsid w:val="00FF5B27"/>
    <w:rsid w:val="07C00A58"/>
    <w:rsid w:val="09613AF0"/>
    <w:rsid w:val="0FB00B75"/>
    <w:rsid w:val="187528C7"/>
    <w:rsid w:val="18867FF4"/>
    <w:rsid w:val="1AE41648"/>
    <w:rsid w:val="1B822E8F"/>
    <w:rsid w:val="20257E38"/>
    <w:rsid w:val="213B6A5F"/>
    <w:rsid w:val="28DA13A5"/>
    <w:rsid w:val="294757D0"/>
    <w:rsid w:val="2E1348A7"/>
    <w:rsid w:val="33DC7603"/>
    <w:rsid w:val="36512899"/>
    <w:rsid w:val="37DF10F0"/>
    <w:rsid w:val="38A74DB2"/>
    <w:rsid w:val="3DA2743E"/>
    <w:rsid w:val="3F2038AC"/>
    <w:rsid w:val="41136C01"/>
    <w:rsid w:val="450B141E"/>
    <w:rsid w:val="47DC5461"/>
    <w:rsid w:val="4ABE5AF9"/>
    <w:rsid w:val="4DFB73E9"/>
    <w:rsid w:val="50AE7CFD"/>
    <w:rsid w:val="51503FE3"/>
    <w:rsid w:val="5208541B"/>
    <w:rsid w:val="5616170D"/>
    <w:rsid w:val="56282345"/>
    <w:rsid w:val="5ED23B56"/>
    <w:rsid w:val="60B7289E"/>
    <w:rsid w:val="61551910"/>
    <w:rsid w:val="63361661"/>
    <w:rsid w:val="64E66B27"/>
    <w:rsid w:val="6BF95CB0"/>
    <w:rsid w:val="71F569C2"/>
    <w:rsid w:val="77765568"/>
    <w:rsid w:val="7A1326E5"/>
    <w:rsid w:val="7B8D4222"/>
    <w:rsid w:val="7B9576CF"/>
    <w:rsid w:val="7C1538D3"/>
    <w:rsid w:val="7E4E602F"/>
    <w:rsid w:val="7EB86A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qFormat="1" w:uiPriority="99" w:semiHidden="0"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unhideWhenUsed/>
    <w:qFormat/>
    <w:locked/>
    <w:uiPriority w:val="99"/>
    <w:pPr>
      <w:spacing w:after="120"/>
    </w:pPr>
    <w:rPr>
      <w:rFonts w:ascii="等线" w:hAnsi="等线" w:eastAsia="等线"/>
      <w:sz w:val="16"/>
      <w:szCs w:val="16"/>
    </w:rPr>
  </w:style>
  <w:style w:type="paragraph" w:customStyle="1" w:styleId="3">
    <w:name w:val="Char1"/>
    <w:basedOn w:val="1"/>
    <w:next w:val="1"/>
    <w:qFormat/>
    <w:uiPriority w:val="0"/>
    <w:pPr>
      <w:ind w:left="840" w:hanging="420"/>
    </w:pPr>
    <w:rPr>
      <w:sz w:val="24"/>
      <w:szCs w:val="30"/>
    </w:rPr>
  </w:style>
  <w:style w:type="paragraph" w:styleId="4">
    <w:name w:val="Body Text"/>
    <w:basedOn w:val="1"/>
    <w:next w:val="5"/>
    <w:link w:val="13"/>
    <w:qFormat/>
    <w:locked/>
    <w:uiPriority w:val="99"/>
    <w:pPr>
      <w:spacing w:after="140" w:line="288" w:lineRule="auto"/>
    </w:pPr>
  </w:style>
  <w:style w:type="paragraph" w:styleId="5">
    <w:name w:val="List Paragraph"/>
    <w:basedOn w:val="1"/>
    <w:next w:val="1"/>
    <w:qFormat/>
    <w:uiPriority w:val="99"/>
    <w:pPr>
      <w:wordWrap w:val="0"/>
      <w:ind w:left="850"/>
    </w:pPr>
  </w:style>
  <w:style w:type="paragraph" w:styleId="6">
    <w:name w:val="Date"/>
    <w:basedOn w:val="1"/>
    <w:next w:val="1"/>
    <w:link w:val="17"/>
    <w:semiHidden/>
    <w:unhideWhenUsed/>
    <w:qFormat/>
    <w:locked/>
    <w:uiPriority w:val="99"/>
    <w:pPr>
      <w:ind w:left="100" w:leftChars="2500"/>
    </w:pPr>
  </w:style>
  <w:style w:type="paragraph" w:styleId="7">
    <w:name w:val="footer"/>
    <w:basedOn w:val="1"/>
    <w:link w:val="14"/>
    <w:qFormat/>
    <w:uiPriority w:val="99"/>
    <w:pPr>
      <w:tabs>
        <w:tab w:val="center" w:pos="4153"/>
        <w:tab w:val="right" w:pos="8306"/>
      </w:tabs>
      <w:snapToGrid w:val="0"/>
      <w:jc w:val="left"/>
    </w:pPr>
    <w:rPr>
      <w:sz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locked/>
    <w:uiPriority w:val="99"/>
    <w:pPr>
      <w:widowControl/>
      <w:spacing w:before="100" w:beforeAutospacing="1" w:after="100" w:afterAutospacing="1"/>
      <w:jc w:val="left"/>
    </w:pPr>
    <w:rPr>
      <w:rFonts w:ascii="宋体" w:hAnsi="宋体"/>
      <w:kern w:val="0"/>
      <w:sz w:val="24"/>
    </w:rPr>
  </w:style>
  <w:style w:type="character" w:styleId="12">
    <w:name w:val="page number"/>
    <w:basedOn w:val="11"/>
    <w:qFormat/>
    <w:locked/>
    <w:uiPriority w:val="99"/>
    <w:rPr>
      <w:rFonts w:cs="Times New Roman"/>
    </w:rPr>
  </w:style>
  <w:style w:type="character" w:customStyle="1" w:styleId="13">
    <w:name w:val="正文文本 Char"/>
    <w:basedOn w:val="11"/>
    <w:link w:val="4"/>
    <w:semiHidden/>
    <w:qFormat/>
    <w:locked/>
    <w:uiPriority w:val="99"/>
    <w:rPr>
      <w:rFonts w:ascii="Calibri" w:hAnsi="Calibri" w:cs="宋体"/>
      <w:sz w:val="24"/>
      <w:szCs w:val="24"/>
    </w:rPr>
  </w:style>
  <w:style w:type="character" w:customStyle="1" w:styleId="14">
    <w:name w:val="页脚 Char"/>
    <w:basedOn w:val="11"/>
    <w:link w:val="7"/>
    <w:semiHidden/>
    <w:qFormat/>
    <w:locked/>
    <w:uiPriority w:val="99"/>
    <w:rPr>
      <w:rFonts w:ascii="Calibri" w:hAnsi="Calibri" w:cs="宋体"/>
      <w:sz w:val="18"/>
      <w:szCs w:val="18"/>
    </w:rPr>
  </w:style>
  <w:style w:type="character" w:customStyle="1" w:styleId="15">
    <w:name w:val="页眉 Char"/>
    <w:basedOn w:val="11"/>
    <w:link w:val="8"/>
    <w:semiHidden/>
    <w:qFormat/>
    <w:locked/>
    <w:uiPriority w:val="99"/>
    <w:rPr>
      <w:rFonts w:ascii="Calibri" w:hAnsi="Calibri" w:cs="宋体"/>
      <w:sz w:val="18"/>
      <w:szCs w:val="18"/>
    </w:rPr>
  </w:style>
  <w:style w:type="paragraph" w:customStyle="1" w:styleId="16">
    <w:name w:val="BodyText1I2"/>
    <w:basedOn w:val="1"/>
    <w:qFormat/>
    <w:uiPriority w:val="99"/>
    <w:pPr>
      <w:ind w:firstLine="420"/>
      <w:jc w:val="left"/>
    </w:pPr>
    <w:rPr>
      <w:rFonts w:ascii="Times New Roman" w:hAnsi="Times New Roman" w:cs="Times New Roman"/>
    </w:rPr>
  </w:style>
  <w:style w:type="character" w:customStyle="1" w:styleId="17">
    <w:name w:val="日期 Char"/>
    <w:basedOn w:val="11"/>
    <w:link w:val="6"/>
    <w:semiHidden/>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729C21-4D86-4E92-B59A-0108FEE8659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772</Words>
  <Characters>4407</Characters>
  <Lines>36</Lines>
  <Paragraphs>10</Paragraphs>
  <TotalTime>2</TotalTime>
  <ScaleCrop>false</ScaleCrop>
  <LinksUpToDate>false</LinksUpToDate>
  <CharactersWithSpaces>5169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2023-02-13T02:59:00Z</dcterms:created>
  <dc:creator>lenovo</dc:creator>
  <cp:lastModifiedBy>Administrator</cp:lastModifiedBy>
  <cp:lastPrinted>2023-02-13T03:03:00Z</cp:lastPrinted>
  <dcterms:modified xsi:type="dcterms:W3CDTF">2023-02-23T07:15:23Z</dcterms:modified>
  <dc:title>渭滨区人民政府关于印发《渭滨区2022年探索推进“标准地”改革工作方案》的通知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08326D1B13C141309BCEB246B4570EBB</vt:lpwstr>
  </property>
</Properties>
</file>