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0B7155" w:rsidRDefault="00152068" w:rsidP="00151373">
      <w:pPr>
        <w:widowControl w:val="0"/>
        <w:spacing w:after="0" w:line="580" w:lineRule="exact"/>
        <w:jc w:val="center"/>
        <w:rPr>
          <w:rFonts w:ascii="方正小标宋简体" w:eastAsia="方正小标宋简体"/>
          <w:sz w:val="44"/>
          <w:szCs w:val="44"/>
        </w:rPr>
      </w:pPr>
      <w:r w:rsidRPr="000B7155">
        <w:rPr>
          <w:rFonts w:ascii="方正小标宋简体" w:eastAsia="方正小标宋简体" w:hint="eastAsia"/>
          <w:sz w:val="44"/>
          <w:szCs w:val="44"/>
        </w:rPr>
        <w:t>宝鸡高新区管委会</w:t>
      </w:r>
    </w:p>
    <w:p w:rsidR="00152068" w:rsidRPr="000B7155" w:rsidRDefault="00152068" w:rsidP="00151373">
      <w:pPr>
        <w:widowControl w:val="0"/>
        <w:spacing w:after="0" w:line="580" w:lineRule="exact"/>
        <w:jc w:val="center"/>
        <w:rPr>
          <w:rFonts w:ascii="方正小标宋简体" w:eastAsia="方正小标宋简体"/>
          <w:sz w:val="44"/>
          <w:szCs w:val="44"/>
        </w:rPr>
      </w:pPr>
      <w:r w:rsidRPr="000B7155">
        <w:rPr>
          <w:rFonts w:ascii="方正小标宋简体" w:eastAsia="方正小标宋简体" w:hint="eastAsia"/>
          <w:sz w:val="44"/>
          <w:szCs w:val="44"/>
        </w:rPr>
        <w:t>20</w:t>
      </w:r>
      <w:r w:rsidR="00910660" w:rsidRPr="000B7155">
        <w:rPr>
          <w:rFonts w:ascii="方正小标宋简体" w:eastAsia="方正小标宋简体" w:hint="eastAsia"/>
          <w:sz w:val="44"/>
          <w:szCs w:val="44"/>
        </w:rPr>
        <w:t>20</w:t>
      </w:r>
      <w:r w:rsidRPr="000B7155">
        <w:rPr>
          <w:rFonts w:ascii="方正小标宋简体" w:eastAsia="方正小标宋简体" w:hint="eastAsia"/>
          <w:sz w:val="44"/>
          <w:szCs w:val="44"/>
        </w:rPr>
        <w:t>年度信息公开工作报告</w:t>
      </w:r>
    </w:p>
    <w:p w:rsidR="00152068" w:rsidRDefault="00152068" w:rsidP="00151373">
      <w:pPr>
        <w:widowControl w:val="0"/>
        <w:spacing w:after="0" w:line="580" w:lineRule="exact"/>
        <w:jc w:val="center"/>
        <w:rPr>
          <w:rFonts w:ascii="方正小标宋_GBK" w:eastAsia="方正小标宋_GBK"/>
          <w:sz w:val="36"/>
          <w:szCs w:val="36"/>
        </w:rPr>
      </w:pPr>
    </w:p>
    <w:p w:rsidR="00910660" w:rsidRPr="00910660" w:rsidRDefault="00910660" w:rsidP="00151373">
      <w:pPr>
        <w:widowControl w:val="0"/>
        <w:spacing w:after="0" w:line="580" w:lineRule="exact"/>
        <w:ind w:firstLineChars="200" w:firstLine="640"/>
        <w:jc w:val="both"/>
        <w:rPr>
          <w:rFonts w:ascii="仿宋_GB2312" w:eastAsia="仿宋_GB2312"/>
          <w:sz w:val="32"/>
          <w:szCs w:val="32"/>
        </w:rPr>
      </w:pPr>
      <w:r w:rsidRPr="00910660">
        <w:rPr>
          <w:rFonts w:ascii="仿宋_GB2312" w:eastAsia="仿宋_GB2312"/>
          <w:sz w:val="32"/>
          <w:szCs w:val="32"/>
        </w:rPr>
        <w:t>根据《中华人民共和国政府信息公开条例》（以下简称《条例》）的规定，现</w:t>
      </w:r>
      <w:r>
        <w:rPr>
          <w:rFonts w:ascii="仿宋_GB2312" w:eastAsia="仿宋_GB2312" w:hint="eastAsia"/>
          <w:sz w:val="32"/>
          <w:szCs w:val="32"/>
        </w:rPr>
        <w:t>将</w:t>
      </w:r>
      <w:r w:rsidRPr="00910660">
        <w:rPr>
          <w:rFonts w:ascii="仿宋_GB2312" w:eastAsia="仿宋_GB2312" w:hint="eastAsia"/>
          <w:sz w:val="32"/>
          <w:szCs w:val="32"/>
        </w:rPr>
        <w:t>宝鸡高新区管委会</w:t>
      </w:r>
      <w:r>
        <w:rPr>
          <w:rFonts w:ascii="仿宋_GB2312" w:eastAsia="仿宋_GB2312" w:hint="eastAsia"/>
          <w:sz w:val="32"/>
          <w:szCs w:val="32"/>
        </w:rPr>
        <w:t>2020</w:t>
      </w:r>
      <w:r w:rsidRPr="00910660">
        <w:rPr>
          <w:rFonts w:ascii="仿宋_GB2312" w:eastAsia="仿宋_GB2312"/>
          <w:sz w:val="32"/>
          <w:szCs w:val="32"/>
        </w:rPr>
        <w:t>年度政府信息公开工作年度报告</w:t>
      </w:r>
      <w:r>
        <w:rPr>
          <w:rFonts w:ascii="仿宋_GB2312" w:eastAsia="仿宋_GB2312" w:hint="eastAsia"/>
          <w:sz w:val="32"/>
          <w:szCs w:val="32"/>
        </w:rPr>
        <w:t>予以公布</w:t>
      </w:r>
      <w:r w:rsidRPr="00910660">
        <w:rPr>
          <w:rFonts w:ascii="仿宋_GB2312" w:eastAsia="仿宋_GB2312"/>
          <w:sz w:val="32"/>
          <w:szCs w:val="32"/>
        </w:rPr>
        <w:t>。本报告由总体情况、主动公开信息情况、收到和处理政府信息公开申请情况、因政府信息公开工作被申请行政复议、提起行政诉讼情况、信息公开工作存在的主要问题和改进情况及其他需要报告的事项等六个方面。</w:t>
      </w:r>
    </w:p>
    <w:p w:rsidR="00910660" w:rsidRPr="00910660" w:rsidRDefault="00910660" w:rsidP="00151373">
      <w:pPr>
        <w:widowControl w:val="0"/>
        <w:spacing w:after="0" w:line="580" w:lineRule="exact"/>
        <w:ind w:firstLineChars="200" w:firstLine="640"/>
        <w:jc w:val="both"/>
        <w:rPr>
          <w:rFonts w:ascii="仿宋_GB2312" w:eastAsia="仿宋_GB2312"/>
          <w:sz w:val="32"/>
          <w:szCs w:val="32"/>
        </w:rPr>
      </w:pPr>
      <w:r w:rsidRPr="00910660">
        <w:rPr>
          <w:rFonts w:ascii="仿宋_GB2312" w:eastAsia="仿宋_GB2312"/>
          <w:sz w:val="32"/>
          <w:szCs w:val="32"/>
        </w:rPr>
        <w:t>本报告所列数据时限为20</w:t>
      </w:r>
      <w:r>
        <w:rPr>
          <w:rFonts w:ascii="仿宋_GB2312" w:eastAsia="仿宋_GB2312" w:hint="eastAsia"/>
          <w:sz w:val="32"/>
          <w:szCs w:val="32"/>
        </w:rPr>
        <w:t>20</w:t>
      </w:r>
      <w:r w:rsidRPr="00910660">
        <w:rPr>
          <w:rFonts w:ascii="仿宋_GB2312" w:eastAsia="仿宋_GB2312"/>
          <w:sz w:val="32"/>
          <w:szCs w:val="32"/>
        </w:rPr>
        <w:t>年1月1日至20</w:t>
      </w:r>
      <w:r>
        <w:rPr>
          <w:rFonts w:ascii="仿宋_GB2312" w:eastAsia="仿宋_GB2312" w:hint="eastAsia"/>
          <w:sz w:val="32"/>
          <w:szCs w:val="32"/>
        </w:rPr>
        <w:t>20</w:t>
      </w:r>
      <w:r w:rsidRPr="00910660">
        <w:rPr>
          <w:rFonts w:ascii="仿宋_GB2312" w:eastAsia="仿宋_GB2312"/>
          <w:sz w:val="32"/>
          <w:szCs w:val="32"/>
        </w:rPr>
        <w:t>年12月31日。报告电子版可在</w:t>
      </w:r>
      <w:r>
        <w:rPr>
          <w:rFonts w:ascii="仿宋_GB2312" w:eastAsia="仿宋_GB2312" w:hint="eastAsia"/>
          <w:sz w:val="32"/>
          <w:szCs w:val="32"/>
        </w:rPr>
        <w:t>“宝鸡高新技术产业开发区”</w:t>
      </w:r>
      <w:r w:rsidRPr="00910660">
        <w:rPr>
          <w:rFonts w:ascii="仿宋_GB2312" w:eastAsia="仿宋_GB2312"/>
          <w:sz w:val="32"/>
          <w:szCs w:val="32"/>
        </w:rPr>
        <w:t>（</w:t>
      </w:r>
      <w:r w:rsidRPr="00910660">
        <w:t xml:space="preserve"> </w:t>
      </w:r>
      <w:r w:rsidRPr="00910660">
        <w:rPr>
          <w:rFonts w:ascii="仿宋_GB2312" w:eastAsia="仿宋_GB2312"/>
          <w:sz w:val="32"/>
          <w:szCs w:val="32"/>
        </w:rPr>
        <w:t>http://bjgx.baoji.gov.cn/）下载。如对本报告有任何疑问，请与</w:t>
      </w:r>
      <w:r>
        <w:rPr>
          <w:rFonts w:ascii="仿宋_GB2312" w:eastAsia="仿宋_GB2312" w:hint="eastAsia"/>
          <w:sz w:val="32"/>
          <w:szCs w:val="32"/>
        </w:rPr>
        <w:t>宝鸡高新区党工委管委会</w:t>
      </w:r>
      <w:r w:rsidRPr="00910660">
        <w:rPr>
          <w:rFonts w:ascii="仿宋_GB2312" w:eastAsia="仿宋_GB2312"/>
          <w:sz w:val="32"/>
          <w:szCs w:val="32"/>
        </w:rPr>
        <w:t>办公室联系(联系电话：0917-</w:t>
      </w:r>
      <w:r>
        <w:rPr>
          <w:rFonts w:ascii="仿宋_GB2312" w:eastAsia="仿宋_GB2312" w:hint="eastAsia"/>
          <w:sz w:val="32"/>
          <w:szCs w:val="32"/>
        </w:rPr>
        <w:t>3780022、0917</w:t>
      </w:r>
      <w:r w:rsidRPr="00910660">
        <w:rPr>
          <w:rFonts w:ascii="仿宋_GB2312" w:eastAsia="仿宋_GB2312"/>
          <w:sz w:val="32"/>
          <w:szCs w:val="32"/>
        </w:rPr>
        <w:t>-</w:t>
      </w:r>
      <w:r>
        <w:rPr>
          <w:rFonts w:ascii="仿宋_GB2312" w:eastAsia="仿宋_GB2312" w:hint="eastAsia"/>
          <w:sz w:val="32"/>
          <w:szCs w:val="32"/>
        </w:rPr>
        <w:t>3780023</w:t>
      </w:r>
      <w:r w:rsidRPr="00910660">
        <w:rPr>
          <w:rFonts w:ascii="仿宋_GB2312" w:eastAsia="仿宋_GB2312"/>
          <w:sz w:val="32"/>
          <w:szCs w:val="32"/>
        </w:rPr>
        <w:t>；传真：0917-</w:t>
      </w:r>
      <w:r>
        <w:rPr>
          <w:rFonts w:ascii="仿宋_GB2312" w:eastAsia="仿宋_GB2312" w:hint="eastAsia"/>
          <w:sz w:val="32"/>
          <w:szCs w:val="32"/>
        </w:rPr>
        <w:t>3780020</w:t>
      </w:r>
      <w:r w:rsidRPr="00910660">
        <w:rPr>
          <w:rFonts w:ascii="仿宋_GB2312" w:eastAsia="仿宋_GB2312"/>
          <w:sz w:val="32"/>
          <w:szCs w:val="32"/>
        </w:rPr>
        <w:t>)。</w:t>
      </w:r>
    </w:p>
    <w:p w:rsidR="00910660" w:rsidRPr="00910660" w:rsidRDefault="00910660" w:rsidP="00151373">
      <w:pPr>
        <w:widowControl w:val="0"/>
        <w:spacing w:after="0" w:line="580" w:lineRule="exact"/>
        <w:ind w:firstLineChars="200" w:firstLine="640"/>
        <w:jc w:val="both"/>
        <w:rPr>
          <w:rFonts w:ascii="黑体" w:eastAsia="黑体" w:hAnsi="黑体"/>
          <w:sz w:val="32"/>
          <w:szCs w:val="32"/>
        </w:rPr>
      </w:pPr>
      <w:r w:rsidRPr="00910660">
        <w:rPr>
          <w:rFonts w:ascii="黑体" w:eastAsia="黑体" w:hAnsi="黑体" w:hint="eastAsia"/>
          <w:sz w:val="32"/>
          <w:szCs w:val="32"/>
        </w:rPr>
        <w:t>一、总体情况</w:t>
      </w:r>
    </w:p>
    <w:p w:rsidR="00910660" w:rsidRDefault="00910660" w:rsidP="00151373">
      <w:pPr>
        <w:widowControl w:val="0"/>
        <w:spacing w:after="0" w:line="580" w:lineRule="exact"/>
        <w:ind w:firstLineChars="200" w:firstLine="640"/>
        <w:jc w:val="both"/>
        <w:rPr>
          <w:rFonts w:ascii="仿宋_GB2312" w:eastAsia="仿宋_GB2312"/>
          <w:sz w:val="32"/>
          <w:szCs w:val="32"/>
        </w:rPr>
      </w:pPr>
      <w:r w:rsidRPr="00910660">
        <w:rPr>
          <w:rFonts w:ascii="仿宋_GB2312" w:eastAsia="仿宋_GB2312" w:hint="eastAsia"/>
          <w:sz w:val="32"/>
          <w:szCs w:val="32"/>
        </w:rPr>
        <w:t>20</w:t>
      </w:r>
      <w:r>
        <w:rPr>
          <w:rFonts w:ascii="仿宋_GB2312" w:eastAsia="仿宋_GB2312" w:hint="eastAsia"/>
          <w:sz w:val="32"/>
          <w:szCs w:val="32"/>
        </w:rPr>
        <w:t>20</w:t>
      </w:r>
      <w:r w:rsidRPr="00910660">
        <w:rPr>
          <w:rFonts w:ascii="仿宋_GB2312" w:eastAsia="仿宋_GB2312" w:hint="eastAsia"/>
          <w:sz w:val="32"/>
          <w:szCs w:val="32"/>
        </w:rPr>
        <w:t>年，我</w:t>
      </w:r>
      <w:r>
        <w:rPr>
          <w:rFonts w:ascii="仿宋_GB2312" w:eastAsia="仿宋_GB2312" w:hint="eastAsia"/>
          <w:sz w:val="32"/>
          <w:szCs w:val="32"/>
        </w:rPr>
        <w:t>委</w:t>
      </w:r>
      <w:r w:rsidRPr="00910660">
        <w:rPr>
          <w:rFonts w:ascii="仿宋_GB2312" w:eastAsia="仿宋_GB2312" w:hint="eastAsia"/>
          <w:sz w:val="32"/>
          <w:szCs w:val="32"/>
        </w:rPr>
        <w:t>认真贯彻落实新《条例》，紧紧围绕国务院办公厅《20</w:t>
      </w:r>
      <w:r w:rsidR="009A22E7">
        <w:rPr>
          <w:rFonts w:ascii="仿宋_GB2312" w:eastAsia="仿宋_GB2312" w:hint="eastAsia"/>
          <w:sz w:val="32"/>
          <w:szCs w:val="32"/>
        </w:rPr>
        <w:t>20</w:t>
      </w:r>
      <w:r w:rsidRPr="00910660">
        <w:rPr>
          <w:rFonts w:ascii="仿宋_GB2312" w:eastAsia="仿宋_GB2312" w:hint="eastAsia"/>
          <w:sz w:val="32"/>
          <w:szCs w:val="32"/>
        </w:rPr>
        <w:t>年政务公开工作要点》，</w:t>
      </w:r>
      <w:r w:rsidR="009A22E7" w:rsidRPr="009A22E7">
        <w:rPr>
          <w:rFonts w:ascii="仿宋_GB2312" w:eastAsia="仿宋_GB2312" w:hint="eastAsia"/>
          <w:sz w:val="32"/>
          <w:szCs w:val="32"/>
        </w:rPr>
        <w:t>按照“坚持以公开为常态、不公开为例外”的原则，</w:t>
      </w:r>
      <w:r w:rsidR="009A22E7" w:rsidRPr="00910660">
        <w:rPr>
          <w:rFonts w:ascii="仿宋_GB2312" w:eastAsia="仿宋_GB2312" w:hint="eastAsia"/>
          <w:sz w:val="32"/>
          <w:szCs w:val="32"/>
        </w:rPr>
        <w:t>着力加强工作部署，大力提升公开质量</w:t>
      </w:r>
      <w:r w:rsidR="009A22E7">
        <w:rPr>
          <w:rFonts w:ascii="仿宋_GB2312" w:eastAsia="仿宋_GB2312" w:hint="eastAsia"/>
          <w:sz w:val="32"/>
          <w:szCs w:val="32"/>
        </w:rPr>
        <w:t>，</w:t>
      </w:r>
      <w:r w:rsidR="009A22E7" w:rsidRPr="009A22E7">
        <w:rPr>
          <w:rFonts w:ascii="仿宋_GB2312" w:eastAsia="仿宋_GB2312" w:hint="eastAsia"/>
          <w:sz w:val="32"/>
          <w:szCs w:val="32"/>
        </w:rPr>
        <w:t>深入推进政务公开工作，努力打造公开透明、创新高效的政务环境。</w:t>
      </w:r>
    </w:p>
    <w:p w:rsidR="000B7155" w:rsidRPr="00D657BA" w:rsidRDefault="00D657BA" w:rsidP="00151373">
      <w:pPr>
        <w:widowControl w:val="0"/>
        <w:spacing w:after="0" w:line="580" w:lineRule="exact"/>
        <w:ind w:firstLineChars="200" w:firstLine="643"/>
        <w:jc w:val="both"/>
        <w:rPr>
          <w:rFonts w:ascii="仿宋_GB2312" w:eastAsia="仿宋_GB2312"/>
          <w:sz w:val="32"/>
          <w:szCs w:val="32"/>
        </w:rPr>
      </w:pPr>
      <w:r w:rsidRPr="00D657BA">
        <w:rPr>
          <w:rFonts w:ascii="楷体_GB2312" w:eastAsia="楷体_GB2312" w:hint="eastAsia"/>
          <w:b/>
          <w:sz w:val="32"/>
          <w:szCs w:val="32"/>
        </w:rPr>
        <w:t>（一）政务信息主动公开情况。</w:t>
      </w:r>
      <w:r w:rsidRPr="00D657BA">
        <w:rPr>
          <w:rFonts w:ascii="仿宋_GB2312" w:eastAsia="仿宋_GB2312" w:hint="eastAsia"/>
          <w:sz w:val="32"/>
          <w:szCs w:val="32"/>
        </w:rPr>
        <w:t>通过政务网站、</w:t>
      </w:r>
      <w:r>
        <w:rPr>
          <w:rFonts w:ascii="仿宋_GB2312" w:eastAsia="仿宋_GB2312" w:hint="eastAsia"/>
          <w:sz w:val="32"/>
          <w:szCs w:val="32"/>
        </w:rPr>
        <w:t>微信公众号、</w:t>
      </w:r>
      <w:r w:rsidRPr="00D657BA">
        <w:rPr>
          <w:rFonts w:ascii="仿宋_GB2312" w:eastAsia="仿宋_GB2312" w:hint="eastAsia"/>
          <w:sz w:val="32"/>
          <w:szCs w:val="32"/>
        </w:rPr>
        <w:t>政务</w:t>
      </w:r>
      <w:r>
        <w:rPr>
          <w:rFonts w:ascii="仿宋_GB2312" w:eastAsia="仿宋_GB2312" w:hint="eastAsia"/>
          <w:sz w:val="32"/>
          <w:szCs w:val="32"/>
        </w:rPr>
        <w:t>微博</w:t>
      </w:r>
      <w:r w:rsidRPr="00D657BA">
        <w:rPr>
          <w:rFonts w:ascii="仿宋_GB2312" w:eastAsia="仿宋_GB2312" w:hint="eastAsia"/>
          <w:sz w:val="32"/>
          <w:szCs w:val="32"/>
        </w:rPr>
        <w:t>等各类渠道发布信息</w:t>
      </w:r>
      <w:r w:rsidR="00622CE8">
        <w:rPr>
          <w:rFonts w:ascii="仿宋_GB2312" w:eastAsia="仿宋_GB2312" w:hint="eastAsia"/>
          <w:sz w:val="32"/>
          <w:szCs w:val="32"/>
        </w:rPr>
        <w:t>2263</w:t>
      </w:r>
      <w:r w:rsidRPr="00D657BA">
        <w:rPr>
          <w:rFonts w:ascii="仿宋_GB2312" w:eastAsia="仿宋_GB2312" w:hint="eastAsia"/>
          <w:sz w:val="32"/>
          <w:szCs w:val="32"/>
        </w:rPr>
        <w:t>条，其中新闻动态类信</w:t>
      </w:r>
      <w:r w:rsidRPr="00D657BA">
        <w:rPr>
          <w:rFonts w:ascii="仿宋_GB2312" w:eastAsia="仿宋_GB2312" w:hint="eastAsia"/>
          <w:sz w:val="32"/>
          <w:szCs w:val="32"/>
        </w:rPr>
        <w:lastRenderedPageBreak/>
        <w:t>息</w:t>
      </w:r>
      <w:r w:rsidR="00622CE8">
        <w:rPr>
          <w:rFonts w:ascii="仿宋_GB2312" w:eastAsia="仿宋_GB2312" w:hint="eastAsia"/>
          <w:sz w:val="32"/>
          <w:szCs w:val="32"/>
        </w:rPr>
        <w:t>1581</w:t>
      </w:r>
      <w:r w:rsidRPr="00D657BA">
        <w:rPr>
          <w:rFonts w:ascii="仿宋_GB2312" w:eastAsia="仿宋_GB2312" w:hint="eastAsia"/>
          <w:sz w:val="32"/>
          <w:szCs w:val="32"/>
        </w:rPr>
        <w:t>条，政策解读</w:t>
      </w:r>
      <w:r w:rsidR="005A55A2">
        <w:rPr>
          <w:rFonts w:ascii="仿宋_GB2312" w:eastAsia="仿宋_GB2312" w:hint="eastAsia"/>
          <w:sz w:val="32"/>
          <w:szCs w:val="32"/>
        </w:rPr>
        <w:t>264</w:t>
      </w:r>
      <w:r w:rsidRPr="00D657BA">
        <w:rPr>
          <w:rFonts w:ascii="仿宋_GB2312" w:eastAsia="仿宋_GB2312" w:hint="eastAsia"/>
          <w:sz w:val="32"/>
          <w:szCs w:val="32"/>
        </w:rPr>
        <w:t>次，转载中省市媒体等其他信息</w:t>
      </w:r>
      <w:r w:rsidR="00622CE8">
        <w:rPr>
          <w:rFonts w:ascii="仿宋_GB2312" w:eastAsia="仿宋_GB2312" w:hint="eastAsia"/>
          <w:sz w:val="32"/>
          <w:szCs w:val="32"/>
        </w:rPr>
        <w:t>418</w:t>
      </w:r>
      <w:r w:rsidRPr="00D657BA">
        <w:rPr>
          <w:rFonts w:ascii="仿宋_GB2312" w:eastAsia="仿宋_GB2312" w:hint="eastAsia"/>
          <w:sz w:val="32"/>
          <w:szCs w:val="32"/>
        </w:rPr>
        <w:t>条，并注重财政预决算、重大项目建设等重点领域信息公开工作。</w:t>
      </w:r>
      <w:r w:rsidR="00282E1B">
        <w:rPr>
          <w:rFonts w:ascii="仿宋_GB2312" w:eastAsia="仿宋_GB2312" w:hint="eastAsia"/>
          <w:sz w:val="32"/>
          <w:szCs w:val="32"/>
        </w:rPr>
        <w:t>用好</w:t>
      </w:r>
      <w:r w:rsidR="00282E1B" w:rsidRPr="00282E1B">
        <w:rPr>
          <w:rFonts w:ascii="仿宋_GB2312" w:eastAsia="仿宋_GB2312" w:hint="eastAsia"/>
          <w:sz w:val="32"/>
          <w:szCs w:val="32"/>
        </w:rPr>
        <w:t>《宝鸡日报</w:t>
      </w:r>
      <w:r w:rsidR="00282E1B" w:rsidRPr="00282E1B">
        <w:rPr>
          <w:rFonts w:ascii="宋体" w:eastAsia="宋体" w:hAnsi="宋体" w:cs="宋体" w:hint="eastAsia"/>
          <w:sz w:val="32"/>
          <w:szCs w:val="32"/>
        </w:rPr>
        <w:t>•</w:t>
      </w:r>
      <w:r w:rsidR="00282E1B" w:rsidRPr="00282E1B">
        <w:rPr>
          <w:rFonts w:ascii="仿宋_GB2312" w:eastAsia="仿宋_GB2312" w:hint="eastAsia"/>
          <w:sz w:val="32"/>
          <w:szCs w:val="32"/>
        </w:rPr>
        <w:t>今日高新》专版</w:t>
      </w:r>
      <w:r w:rsidR="00282E1B">
        <w:rPr>
          <w:rFonts w:ascii="仿宋_GB2312" w:eastAsia="仿宋_GB2312" w:hint="eastAsia"/>
          <w:sz w:val="32"/>
          <w:szCs w:val="32"/>
        </w:rPr>
        <w:t>，全年发布报道117篇。</w:t>
      </w:r>
      <w:r w:rsidR="00622CE8" w:rsidRPr="00622CE8">
        <w:rPr>
          <w:rFonts w:ascii="仿宋_GB2312" w:eastAsia="仿宋_GB2312" w:hint="eastAsia"/>
          <w:sz w:val="32"/>
          <w:szCs w:val="32"/>
        </w:rPr>
        <w:t>通过市长信箱、市民热线12345、人民网留言、网站主任信箱留言等多种方式，为社会各界提供政务咨询渠道，及时与公众进行沟通互动。其中，受理市长信箱信</w:t>
      </w:r>
      <w:r w:rsidR="00F9445C">
        <w:rPr>
          <w:rFonts w:ascii="仿宋_GB2312" w:eastAsia="仿宋_GB2312" w:hint="eastAsia"/>
          <w:sz w:val="32"/>
          <w:szCs w:val="32"/>
        </w:rPr>
        <w:t>367</w:t>
      </w:r>
      <w:r w:rsidR="00622CE8" w:rsidRPr="00622CE8">
        <w:rPr>
          <w:rFonts w:ascii="仿宋_GB2312" w:eastAsia="仿宋_GB2312" w:hint="eastAsia"/>
          <w:sz w:val="32"/>
          <w:szCs w:val="32"/>
        </w:rPr>
        <w:t>件，门户网站留言投诉28件，市民热线12345网上咨询</w:t>
      </w:r>
      <w:r w:rsidR="00F9445C">
        <w:rPr>
          <w:rFonts w:ascii="仿宋_GB2312" w:eastAsia="仿宋_GB2312" w:hint="eastAsia"/>
          <w:sz w:val="32"/>
          <w:szCs w:val="32"/>
        </w:rPr>
        <w:t>5667</w:t>
      </w:r>
      <w:r w:rsidR="00622CE8" w:rsidRPr="00622CE8">
        <w:rPr>
          <w:rFonts w:ascii="仿宋_GB2312" w:eastAsia="仿宋_GB2312" w:hint="eastAsia"/>
          <w:sz w:val="32"/>
          <w:szCs w:val="32"/>
        </w:rPr>
        <w:t>件，人民网留言171</w:t>
      </w:r>
      <w:r w:rsidR="00622CE8">
        <w:rPr>
          <w:rFonts w:ascii="仿宋_GB2312" w:eastAsia="仿宋_GB2312" w:hint="eastAsia"/>
          <w:sz w:val="32"/>
          <w:szCs w:val="32"/>
        </w:rPr>
        <w:t>件</w:t>
      </w:r>
      <w:r w:rsidR="00622CE8" w:rsidRPr="00622CE8">
        <w:rPr>
          <w:rFonts w:ascii="仿宋_GB2312" w:eastAsia="仿宋_GB2312" w:hint="eastAsia"/>
          <w:sz w:val="32"/>
          <w:szCs w:val="32"/>
        </w:rPr>
        <w:t>，按时限督促有关业务部门及时反馈，完成网上答复，回复率100%，常见问题整理</w:t>
      </w:r>
      <w:r w:rsidR="00F9445C">
        <w:rPr>
          <w:rFonts w:ascii="仿宋_GB2312" w:eastAsia="仿宋_GB2312" w:hint="eastAsia"/>
          <w:sz w:val="32"/>
          <w:szCs w:val="32"/>
        </w:rPr>
        <w:t>57</w:t>
      </w:r>
      <w:r w:rsidR="00622CE8" w:rsidRPr="00622CE8">
        <w:rPr>
          <w:rFonts w:ascii="仿宋_GB2312" w:eastAsia="仿宋_GB2312" w:hint="eastAsia"/>
          <w:sz w:val="32"/>
          <w:szCs w:val="32"/>
        </w:rPr>
        <w:t>期。</w:t>
      </w:r>
      <w:r w:rsidR="00CF2981">
        <w:rPr>
          <w:rFonts w:ascii="仿宋_GB2312" w:eastAsia="仿宋_GB2312" w:hint="eastAsia"/>
          <w:sz w:val="32"/>
          <w:szCs w:val="32"/>
        </w:rPr>
        <w:t>主动回应群众关切，</w:t>
      </w:r>
      <w:r w:rsidR="000B7155">
        <w:rPr>
          <w:rFonts w:ascii="仿宋_GB2312" w:eastAsia="仿宋_GB2312" w:hint="eastAsia"/>
          <w:sz w:val="32"/>
          <w:szCs w:val="32"/>
        </w:rPr>
        <w:t>2020年5月25日上午，我委分管领导带领</w:t>
      </w:r>
      <w:r w:rsidR="000B7155" w:rsidRPr="000B7155">
        <w:rPr>
          <w:rFonts w:ascii="仿宋_GB2312" w:eastAsia="仿宋_GB2312" w:hint="eastAsia"/>
          <w:sz w:val="32"/>
          <w:szCs w:val="32"/>
        </w:rPr>
        <w:t>区住建局、区交通局、区教体局、区行政审批局、高铁新城管理服务局、创业中心等主要职能部门负责同志参与</w:t>
      </w:r>
      <w:r w:rsidR="000B7155">
        <w:rPr>
          <w:rFonts w:ascii="仿宋_GB2312" w:eastAsia="仿宋_GB2312" w:hint="eastAsia"/>
          <w:sz w:val="32"/>
          <w:szCs w:val="32"/>
        </w:rPr>
        <w:t>宝鸡人民广播电台</w:t>
      </w:r>
      <w:r w:rsidR="000B7155" w:rsidRPr="000B7155">
        <w:rPr>
          <w:rFonts w:ascii="仿宋_GB2312" w:eastAsia="仿宋_GB2312" w:hint="eastAsia"/>
          <w:sz w:val="32"/>
          <w:szCs w:val="32"/>
        </w:rPr>
        <w:t>第1568期《政风行风热线》节目直播，接受社会监督，介绍政策法规、与听众互动交流。</w:t>
      </w:r>
      <w:r w:rsidR="000B7155">
        <w:rPr>
          <w:rFonts w:ascii="仿宋_GB2312" w:eastAsia="仿宋_GB2312" w:hint="eastAsia"/>
          <w:sz w:val="32"/>
          <w:szCs w:val="32"/>
        </w:rPr>
        <w:t>节目期间</w:t>
      </w:r>
      <w:r w:rsidR="000B7155" w:rsidRPr="000B7155">
        <w:rPr>
          <w:rFonts w:ascii="仿宋_GB2312" w:eastAsia="仿宋_GB2312" w:hint="eastAsia"/>
          <w:sz w:val="32"/>
          <w:szCs w:val="32"/>
        </w:rPr>
        <w:t>共接听各类热线电话、网络互动提问共计20条。</w:t>
      </w:r>
    </w:p>
    <w:p w:rsidR="00622CE8" w:rsidRDefault="00D657BA" w:rsidP="00151373">
      <w:pPr>
        <w:widowControl w:val="0"/>
        <w:spacing w:after="0" w:line="580" w:lineRule="exact"/>
        <w:ind w:firstLineChars="200" w:firstLine="643"/>
        <w:jc w:val="both"/>
        <w:rPr>
          <w:rFonts w:ascii="仿宋_GB2312" w:eastAsia="仿宋_GB2312"/>
          <w:sz w:val="32"/>
          <w:szCs w:val="32"/>
        </w:rPr>
      </w:pPr>
      <w:r w:rsidRPr="00D657BA">
        <w:rPr>
          <w:rFonts w:ascii="楷体_GB2312" w:eastAsia="楷体_GB2312" w:hint="eastAsia"/>
          <w:b/>
          <w:sz w:val="32"/>
          <w:szCs w:val="32"/>
        </w:rPr>
        <w:t>（二）依申请公开工作情况。</w:t>
      </w:r>
      <w:r w:rsidR="00622CE8" w:rsidRPr="00622CE8">
        <w:rPr>
          <w:rFonts w:ascii="仿宋_GB2312" w:eastAsia="仿宋_GB2312" w:hint="eastAsia"/>
          <w:sz w:val="32"/>
          <w:szCs w:val="32"/>
        </w:rPr>
        <w:t>20</w:t>
      </w:r>
      <w:r w:rsidR="00622CE8">
        <w:rPr>
          <w:rFonts w:ascii="仿宋_GB2312" w:eastAsia="仿宋_GB2312" w:hint="eastAsia"/>
          <w:sz w:val="32"/>
          <w:szCs w:val="32"/>
        </w:rPr>
        <w:t>20</w:t>
      </w:r>
      <w:r w:rsidR="00622CE8" w:rsidRPr="00622CE8">
        <w:rPr>
          <w:rFonts w:ascii="仿宋_GB2312" w:eastAsia="仿宋_GB2312" w:hint="eastAsia"/>
          <w:sz w:val="32"/>
          <w:szCs w:val="32"/>
        </w:rPr>
        <w:t>年我委受理政府信息公开申请事项</w:t>
      </w:r>
      <w:r w:rsidR="00622CE8">
        <w:rPr>
          <w:rFonts w:ascii="仿宋_GB2312" w:eastAsia="仿宋_GB2312" w:hint="eastAsia"/>
          <w:sz w:val="32"/>
          <w:szCs w:val="32"/>
        </w:rPr>
        <w:t>1</w:t>
      </w:r>
      <w:r w:rsidR="00622CE8" w:rsidRPr="00622CE8">
        <w:rPr>
          <w:rFonts w:ascii="仿宋_GB2312" w:eastAsia="仿宋_GB2312" w:hint="eastAsia"/>
          <w:sz w:val="32"/>
          <w:szCs w:val="32"/>
        </w:rPr>
        <w:t>件，</w:t>
      </w:r>
      <w:r w:rsidR="00D42299">
        <w:rPr>
          <w:rFonts w:ascii="仿宋_GB2312" w:eastAsia="仿宋_GB2312" w:hint="eastAsia"/>
          <w:sz w:val="32"/>
          <w:szCs w:val="32"/>
        </w:rPr>
        <w:t>为</w:t>
      </w:r>
      <w:r w:rsidR="00622CE8" w:rsidRPr="00622CE8">
        <w:rPr>
          <w:rFonts w:ascii="仿宋_GB2312" w:eastAsia="仿宋_GB2312" w:hint="eastAsia"/>
          <w:sz w:val="32"/>
          <w:szCs w:val="32"/>
        </w:rPr>
        <w:t>信访举报投诉类申请，</w:t>
      </w:r>
      <w:r w:rsidR="00D42299">
        <w:rPr>
          <w:rFonts w:ascii="仿宋_GB2312" w:eastAsia="仿宋_GB2312" w:hint="eastAsia"/>
          <w:sz w:val="32"/>
          <w:szCs w:val="32"/>
        </w:rPr>
        <w:t>已按时</w:t>
      </w:r>
      <w:r w:rsidR="00622CE8" w:rsidRPr="00622CE8">
        <w:rPr>
          <w:rFonts w:ascii="仿宋_GB2312" w:eastAsia="仿宋_GB2312" w:hint="eastAsia"/>
          <w:sz w:val="32"/>
          <w:szCs w:val="32"/>
        </w:rPr>
        <w:t>处理，</w:t>
      </w:r>
      <w:r w:rsidR="00D42299">
        <w:rPr>
          <w:rFonts w:ascii="仿宋_GB2312" w:eastAsia="仿宋_GB2312" w:hint="eastAsia"/>
          <w:sz w:val="32"/>
          <w:szCs w:val="32"/>
        </w:rPr>
        <w:t>并</w:t>
      </w:r>
      <w:r w:rsidR="00622CE8" w:rsidRPr="00622CE8">
        <w:rPr>
          <w:rFonts w:ascii="仿宋_GB2312" w:eastAsia="仿宋_GB2312" w:hint="eastAsia"/>
          <w:sz w:val="32"/>
          <w:szCs w:val="32"/>
        </w:rPr>
        <w:t>及时进行情况告知。</w:t>
      </w:r>
    </w:p>
    <w:p w:rsidR="000B7155" w:rsidRPr="00D657BA" w:rsidRDefault="00D657BA" w:rsidP="00151373">
      <w:pPr>
        <w:widowControl w:val="0"/>
        <w:spacing w:after="0" w:line="580" w:lineRule="exact"/>
        <w:ind w:firstLineChars="200" w:firstLine="643"/>
        <w:jc w:val="both"/>
        <w:rPr>
          <w:rFonts w:ascii="仿宋_GB2312" w:eastAsia="仿宋_GB2312"/>
          <w:sz w:val="32"/>
          <w:szCs w:val="32"/>
        </w:rPr>
      </w:pPr>
      <w:r w:rsidRPr="00D657BA">
        <w:rPr>
          <w:rFonts w:ascii="楷体_GB2312" w:eastAsia="楷体_GB2312" w:hint="eastAsia"/>
          <w:b/>
          <w:sz w:val="32"/>
          <w:szCs w:val="32"/>
        </w:rPr>
        <w:t>（三）政府信息管理情况。</w:t>
      </w:r>
      <w:r w:rsidRPr="00D657BA">
        <w:rPr>
          <w:rFonts w:ascii="仿宋_GB2312" w:eastAsia="仿宋_GB2312" w:hint="eastAsia"/>
          <w:sz w:val="32"/>
          <w:szCs w:val="32"/>
        </w:rPr>
        <w:t>认真贯彻落实新修订的《中华人民共和国政府信息公开条例》和《宝鸡市政府信息公开工作考核办法》，加强源头管</w:t>
      </w:r>
      <w:r w:rsidR="00282E1B">
        <w:rPr>
          <w:rFonts w:ascii="仿宋_GB2312" w:eastAsia="仿宋_GB2312" w:hint="eastAsia"/>
          <w:sz w:val="32"/>
          <w:szCs w:val="32"/>
        </w:rPr>
        <w:t>控</w:t>
      </w:r>
      <w:r w:rsidRPr="00D657BA">
        <w:rPr>
          <w:rFonts w:ascii="仿宋_GB2312" w:eastAsia="仿宋_GB2312" w:hint="eastAsia"/>
          <w:sz w:val="32"/>
          <w:szCs w:val="32"/>
        </w:rPr>
        <w:t>，</w:t>
      </w:r>
      <w:r w:rsidR="000B7155" w:rsidRPr="000B7155">
        <w:rPr>
          <w:rFonts w:ascii="仿宋_GB2312" w:eastAsia="仿宋_GB2312" w:hint="eastAsia"/>
          <w:sz w:val="32"/>
          <w:szCs w:val="32"/>
        </w:rPr>
        <w:t>规范信息发布审核程序。严格坚持“先审查、后公开，谁审查、谁公开，谁公开、谁负责”和</w:t>
      </w:r>
      <w:r w:rsidR="000B7155" w:rsidRPr="000B7155">
        <w:rPr>
          <w:rFonts w:ascii="仿宋_GB2312" w:eastAsia="仿宋_GB2312" w:hint="eastAsia"/>
          <w:sz w:val="32"/>
          <w:szCs w:val="32"/>
        </w:rPr>
        <w:lastRenderedPageBreak/>
        <w:t>“一事一审”的原则，对上网公开的文件、资料信息，</w:t>
      </w:r>
      <w:r w:rsidR="00282E1B">
        <w:rPr>
          <w:rFonts w:ascii="仿宋_GB2312" w:eastAsia="仿宋_GB2312" w:hint="eastAsia"/>
          <w:sz w:val="32"/>
          <w:szCs w:val="32"/>
        </w:rPr>
        <w:t>由部门</w:t>
      </w:r>
      <w:r w:rsidR="000B7155" w:rsidRPr="000B7155">
        <w:rPr>
          <w:rFonts w:ascii="仿宋_GB2312" w:eastAsia="仿宋_GB2312" w:hint="eastAsia"/>
          <w:sz w:val="32"/>
          <w:szCs w:val="32"/>
        </w:rPr>
        <w:t>初核，经</w:t>
      </w:r>
      <w:r w:rsidR="005A55A2">
        <w:rPr>
          <w:rFonts w:ascii="仿宋_GB2312" w:eastAsia="仿宋_GB2312" w:hint="eastAsia"/>
          <w:sz w:val="32"/>
          <w:szCs w:val="32"/>
        </w:rPr>
        <w:t>办公室</w:t>
      </w:r>
      <w:r w:rsidR="000B7155" w:rsidRPr="000B7155">
        <w:rPr>
          <w:rFonts w:ascii="仿宋_GB2312" w:eastAsia="仿宋_GB2312" w:hint="eastAsia"/>
          <w:sz w:val="32"/>
          <w:szCs w:val="32"/>
        </w:rPr>
        <w:t>复审，</w:t>
      </w:r>
      <w:r w:rsidR="005A55A2">
        <w:rPr>
          <w:rFonts w:ascii="仿宋_GB2312" w:eastAsia="仿宋_GB2312" w:hint="eastAsia"/>
          <w:sz w:val="32"/>
          <w:szCs w:val="32"/>
        </w:rPr>
        <w:t>分管领导</w:t>
      </w:r>
      <w:r w:rsidR="000B7155" w:rsidRPr="000B7155">
        <w:rPr>
          <w:rFonts w:ascii="仿宋_GB2312" w:eastAsia="仿宋_GB2312" w:hint="eastAsia"/>
          <w:sz w:val="32"/>
          <w:szCs w:val="32"/>
        </w:rPr>
        <w:t>审定后方可上网公开，保证了政府信息公开工作安全可靠。积极做好政务新媒体信息发布工作</w:t>
      </w:r>
      <w:r w:rsidR="005A55A2">
        <w:rPr>
          <w:rFonts w:ascii="仿宋_GB2312" w:eastAsia="仿宋_GB2312" w:hint="eastAsia"/>
          <w:sz w:val="32"/>
          <w:szCs w:val="32"/>
        </w:rPr>
        <w:t>，</w:t>
      </w:r>
      <w:r w:rsidR="000B7155" w:rsidRPr="000B7155">
        <w:rPr>
          <w:rFonts w:ascii="仿宋_GB2312" w:eastAsia="仿宋_GB2312" w:hint="eastAsia"/>
          <w:sz w:val="32"/>
          <w:szCs w:val="32"/>
        </w:rPr>
        <w:t>严格遵守国家法律法规和各项保密制度，执行“先审后发”的信息发布机制，确定了两名工作人员专门负责政务新媒体的信息采集、编辑工作，建立了筛选、初审、终审三层审核机制，确保发布内容真实、权威、准确。</w:t>
      </w:r>
    </w:p>
    <w:p w:rsidR="00D657BA" w:rsidRPr="00D657BA" w:rsidRDefault="00D657BA" w:rsidP="00151373">
      <w:pPr>
        <w:widowControl w:val="0"/>
        <w:spacing w:after="0" w:line="580" w:lineRule="exact"/>
        <w:ind w:firstLineChars="200" w:firstLine="643"/>
        <w:jc w:val="both"/>
        <w:rPr>
          <w:rFonts w:ascii="仿宋_GB2312" w:eastAsia="仿宋_GB2312"/>
          <w:sz w:val="32"/>
          <w:szCs w:val="32"/>
        </w:rPr>
      </w:pPr>
      <w:r w:rsidRPr="00D657BA">
        <w:rPr>
          <w:rFonts w:ascii="楷体_GB2312" w:eastAsia="楷体_GB2312" w:hint="eastAsia"/>
          <w:b/>
          <w:sz w:val="32"/>
          <w:szCs w:val="32"/>
        </w:rPr>
        <w:t>（四）平台建设情况。</w:t>
      </w:r>
      <w:r w:rsidR="005E10F5" w:rsidRPr="005E10F5">
        <w:rPr>
          <w:rFonts w:ascii="仿宋_GB2312" w:eastAsia="仿宋_GB2312" w:hint="eastAsia"/>
          <w:sz w:val="32"/>
          <w:szCs w:val="32"/>
        </w:rPr>
        <w:t>抓好政务网站建设工作，制定网站应急预案，强化审查制度，并明确专人对网站进行管理；按照宝鸡市大数据服务局年初制定任务，对高新区门户网站纳入市级集约化平台建设进行任务对接，做好新旧网站数据导入工作，并按照集约化平台整体要求对网站整体风格和域名进行变更，新版网站于2020年6月上线，全年访问量达到82240人次。</w:t>
      </w:r>
      <w:r w:rsidR="005A55A2" w:rsidRPr="005A55A2">
        <w:rPr>
          <w:rFonts w:ascii="仿宋_GB2312" w:eastAsia="仿宋_GB2312" w:hint="eastAsia"/>
          <w:sz w:val="32"/>
          <w:szCs w:val="32"/>
        </w:rPr>
        <w:t>加强中省媒体、报纸稿件投送</w:t>
      </w:r>
      <w:r w:rsidR="005A55A2">
        <w:rPr>
          <w:rFonts w:ascii="仿宋_GB2312" w:eastAsia="仿宋_GB2312" w:hint="eastAsia"/>
          <w:sz w:val="32"/>
          <w:szCs w:val="32"/>
        </w:rPr>
        <w:t>，全</w:t>
      </w:r>
      <w:r w:rsidR="005A55A2" w:rsidRPr="005A55A2">
        <w:rPr>
          <w:rFonts w:ascii="仿宋_GB2312" w:eastAsia="仿宋_GB2312" w:hint="eastAsia"/>
          <w:sz w:val="32"/>
          <w:szCs w:val="32"/>
        </w:rPr>
        <w:t>年在市级及以上媒体累计发稿1</w:t>
      </w:r>
      <w:r w:rsidR="005A55A2">
        <w:rPr>
          <w:rFonts w:ascii="仿宋_GB2312" w:eastAsia="仿宋_GB2312" w:hint="eastAsia"/>
          <w:sz w:val="32"/>
          <w:szCs w:val="32"/>
        </w:rPr>
        <w:t>500余</w:t>
      </w:r>
      <w:r w:rsidR="005A55A2" w:rsidRPr="005A55A2">
        <w:rPr>
          <w:rFonts w:ascii="仿宋_GB2312" w:eastAsia="仿宋_GB2312" w:hint="eastAsia"/>
          <w:sz w:val="32"/>
          <w:szCs w:val="32"/>
        </w:rPr>
        <w:t>篇，其中中央级媒体</w:t>
      </w:r>
      <w:r w:rsidR="005A55A2">
        <w:rPr>
          <w:rFonts w:ascii="仿宋_GB2312" w:eastAsia="仿宋_GB2312" w:hint="eastAsia"/>
          <w:sz w:val="32"/>
          <w:szCs w:val="32"/>
        </w:rPr>
        <w:t>180余</w:t>
      </w:r>
      <w:r w:rsidR="005A55A2" w:rsidRPr="005A55A2">
        <w:rPr>
          <w:rFonts w:ascii="仿宋_GB2312" w:eastAsia="仿宋_GB2312" w:hint="eastAsia"/>
          <w:sz w:val="32"/>
          <w:szCs w:val="32"/>
        </w:rPr>
        <w:t>篇，省级媒体</w:t>
      </w:r>
      <w:r w:rsidR="005A55A2">
        <w:rPr>
          <w:rFonts w:ascii="仿宋_GB2312" w:eastAsia="仿宋_GB2312" w:hint="eastAsia"/>
          <w:sz w:val="32"/>
          <w:szCs w:val="32"/>
        </w:rPr>
        <w:t>340余</w:t>
      </w:r>
      <w:r w:rsidR="005A55A2" w:rsidRPr="005A55A2">
        <w:rPr>
          <w:rFonts w:ascii="仿宋_GB2312" w:eastAsia="仿宋_GB2312" w:hint="eastAsia"/>
          <w:sz w:val="32"/>
          <w:szCs w:val="32"/>
        </w:rPr>
        <w:t>篇，</w:t>
      </w:r>
      <w:r w:rsidR="005A55A2">
        <w:rPr>
          <w:rFonts w:ascii="仿宋_GB2312" w:eastAsia="仿宋_GB2312" w:hint="eastAsia"/>
          <w:sz w:val="32"/>
          <w:szCs w:val="32"/>
        </w:rPr>
        <w:t>疫情防控、复工复产</w:t>
      </w:r>
      <w:r w:rsidR="005A55A2" w:rsidRPr="005A55A2">
        <w:rPr>
          <w:rFonts w:ascii="仿宋_GB2312" w:eastAsia="仿宋_GB2312" w:hint="eastAsia"/>
          <w:sz w:val="32"/>
          <w:szCs w:val="32"/>
        </w:rPr>
        <w:t>、</w:t>
      </w:r>
      <w:r w:rsidR="005A55A2">
        <w:rPr>
          <w:rFonts w:ascii="仿宋_GB2312" w:eastAsia="仿宋_GB2312" w:hint="eastAsia"/>
          <w:sz w:val="32"/>
          <w:szCs w:val="32"/>
        </w:rPr>
        <w:t>产业发展</w:t>
      </w:r>
      <w:r w:rsidR="005A55A2" w:rsidRPr="005A55A2">
        <w:rPr>
          <w:rFonts w:ascii="仿宋_GB2312" w:eastAsia="仿宋_GB2312" w:hint="eastAsia"/>
          <w:sz w:val="32"/>
          <w:szCs w:val="32"/>
        </w:rPr>
        <w:t>、</w:t>
      </w:r>
      <w:r w:rsidR="005A55A2">
        <w:rPr>
          <w:rFonts w:ascii="仿宋_GB2312" w:eastAsia="仿宋_GB2312" w:hint="eastAsia"/>
          <w:sz w:val="32"/>
          <w:szCs w:val="32"/>
        </w:rPr>
        <w:t>项目建设</w:t>
      </w:r>
      <w:r w:rsidR="005A55A2" w:rsidRPr="005A55A2">
        <w:rPr>
          <w:rFonts w:ascii="仿宋_GB2312" w:eastAsia="仿宋_GB2312" w:hint="eastAsia"/>
          <w:sz w:val="32"/>
          <w:szCs w:val="32"/>
        </w:rPr>
        <w:t>等工作被《人民日报》《新华网》《</w:t>
      </w:r>
      <w:r w:rsidR="005A55A2">
        <w:rPr>
          <w:rFonts w:ascii="仿宋_GB2312" w:eastAsia="仿宋_GB2312" w:hint="eastAsia"/>
          <w:sz w:val="32"/>
          <w:szCs w:val="32"/>
        </w:rPr>
        <w:t>科技</w:t>
      </w:r>
      <w:r w:rsidR="005A55A2" w:rsidRPr="005A55A2">
        <w:rPr>
          <w:rFonts w:ascii="仿宋_GB2312" w:eastAsia="仿宋_GB2312" w:hint="eastAsia"/>
          <w:sz w:val="32"/>
          <w:szCs w:val="32"/>
        </w:rPr>
        <w:t>日报》《</w:t>
      </w:r>
      <w:r w:rsidR="005A55A2">
        <w:rPr>
          <w:rFonts w:ascii="仿宋_GB2312" w:eastAsia="仿宋_GB2312" w:hint="eastAsia"/>
          <w:sz w:val="32"/>
          <w:szCs w:val="32"/>
        </w:rPr>
        <w:t>经济日报</w:t>
      </w:r>
      <w:r w:rsidR="005A55A2" w:rsidRPr="005A55A2">
        <w:rPr>
          <w:rFonts w:ascii="仿宋_GB2312" w:eastAsia="仿宋_GB2312" w:hint="eastAsia"/>
          <w:sz w:val="32"/>
          <w:szCs w:val="32"/>
        </w:rPr>
        <w:t>》等媒体报道。</w:t>
      </w:r>
    </w:p>
    <w:p w:rsidR="00910660" w:rsidRDefault="00D657BA" w:rsidP="00151373">
      <w:pPr>
        <w:widowControl w:val="0"/>
        <w:spacing w:after="0" w:line="580" w:lineRule="exact"/>
        <w:ind w:firstLineChars="200" w:firstLine="643"/>
        <w:jc w:val="both"/>
        <w:rPr>
          <w:rFonts w:ascii="仿宋_GB2312" w:eastAsia="仿宋_GB2312"/>
          <w:sz w:val="32"/>
          <w:szCs w:val="32"/>
        </w:rPr>
      </w:pPr>
      <w:r w:rsidRPr="00D657BA">
        <w:rPr>
          <w:rFonts w:ascii="楷体_GB2312" w:eastAsia="楷体_GB2312" w:hint="eastAsia"/>
          <w:b/>
          <w:sz w:val="32"/>
          <w:szCs w:val="32"/>
        </w:rPr>
        <w:t>（五）监督保障情况。</w:t>
      </w:r>
      <w:r w:rsidR="00F9445C" w:rsidRPr="00F9445C">
        <w:rPr>
          <w:rFonts w:ascii="仿宋_GB2312" w:eastAsia="仿宋_GB2312" w:hint="eastAsia"/>
          <w:sz w:val="32"/>
          <w:szCs w:val="32"/>
        </w:rPr>
        <w:t>强化组织领导，</w:t>
      </w:r>
      <w:r w:rsidR="00F9445C">
        <w:rPr>
          <w:rFonts w:ascii="仿宋_GB2312" w:eastAsia="仿宋_GB2312" w:hint="eastAsia"/>
          <w:sz w:val="32"/>
          <w:szCs w:val="32"/>
        </w:rPr>
        <w:t>调整充实</w:t>
      </w:r>
      <w:r w:rsidR="00F9445C" w:rsidRPr="00F9445C">
        <w:rPr>
          <w:rFonts w:ascii="仿宋_GB2312" w:eastAsia="仿宋_GB2312" w:hint="eastAsia"/>
          <w:sz w:val="32"/>
          <w:szCs w:val="32"/>
        </w:rPr>
        <w:t>信息公开领导</w:t>
      </w:r>
      <w:r w:rsidR="00F9445C">
        <w:rPr>
          <w:rFonts w:ascii="仿宋_GB2312" w:eastAsia="仿宋_GB2312" w:hint="eastAsia"/>
          <w:sz w:val="32"/>
          <w:szCs w:val="32"/>
        </w:rPr>
        <w:t>工作</w:t>
      </w:r>
      <w:r w:rsidR="00F9445C" w:rsidRPr="00F9445C">
        <w:rPr>
          <w:rFonts w:ascii="仿宋_GB2312" w:eastAsia="仿宋_GB2312" w:hint="eastAsia"/>
          <w:sz w:val="32"/>
          <w:szCs w:val="32"/>
        </w:rPr>
        <w:t>小组</w:t>
      </w:r>
      <w:r w:rsidR="00F9445C">
        <w:rPr>
          <w:rFonts w:ascii="仿宋_GB2312" w:eastAsia="仿宋_GB2312" w:hint="eastAsia"/>
          <w:sz w:val="32"/>
          <w:szCs w:val="32"/>
        </w:rPr>
        <w:t>成员。</w:t>
      </w:r>
      <w:r w:rsidR="00F9445C" w:rsidRPr="00D657BA">
        <w:rPr>
          <w:rFonts w:ascii="仿宋_GB2312" w:eastAsia="仿宋_GB2312" w:hint="eastAsia"/>
          <w:sz w:val="32"/>
          <w:szCs w:val="32"/>
        </w:rPr>
        <w:t>在人员极其紧张的情况下，</w:t>
      </w:r>
      <w:r w:rsidR="00F9445C">
        <w:rPr>
          <w:rFonts w:ascii="仿宋_GB2312" w:eastAsia="仿宋_GB2312" w:hint="eastAsia"/>
          <w:sz w:val="32"/>
          <w:szCs w:val="32"/>
        </w:rPr>
        <w:t>确定专人办理相关业务，进行日常管理。</w:t>
      </w:r>
      <w:r w:rsidR="00F9445C" w:rsidRPr="00D657BA">
        <w:rPr>
          <w:rFonts w:ascii="仿宋_GB2312" w:eastAsia="仿宋_GB2312" w:hint="eastAsia"/>
          <w:sz w:val="32"/>
          <w:szCs w:val="32"/>
        </w:rPr>
        <w:t>强化工作考核</w:t>
      </w:r>
      <w:r w:rsidR="00F9445C">
        <w:rPr>
          <w:rFonts w:ascii="仿宋_GB2312" w:eastAsia="仿宋_GB2312" w:hint="eastAsia"/>
          <w:sz w:val="32"/>
          <w:szCs w:val="32"/>
        </w:rPr>
        <w:t>，</w:t>
      </w:r>
      <w:r w:rsidR="00F9445C" w:rsidRPr="00F9445C">
        <w:rPr>
          <w:rFonts w:ascii="仿宋_GB2312" w:eastAsia="仿宋_GB2312" w:hint="eastAsia"/>
          <w:sz w:val="32"/>
          <w:szCs w:val="32"/>
        </w:rPr>
        <w:t>将政务公开工作纳入年度目标责任，定期检查督导。</w:t>
      </w:r>
    </w:p>
    <w:p w:rsidR="00D657BA" w:rsidRDefault="00F9445C" w:rsidP="00151373">
      <w:pPr>
        <w:spacing w:after="0" w:line="580" w:lineRule="exact"/>
        <w:ind w:firstLineChars="200" w:firstLine="640"/>
        <w:jc w:val="both"/>
        <w:rPr>
          <w:rFonts w:ascii="黑体" w:eastAsia="黑体" w:hAnsi="黑体"/>
          <w:sz w:val="32"/>
          <w:szCs w:val="32"/>
        </w:rPr>
      </w:pPr>
      <w:r w:rsidRPr="00F9445C">
        <w:rPr>
          <w:rFonts w:ascii="黑体" w:eastAsia="黑体" w:hAnsi="黑体" w:hint="eastAsia"/>
          <w:sz w:val="32"/>
          <w:szCs w:val="32"/>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3743DA" w:rsidRPr="003D6C4E" w:rsidTr="008F5C43">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lastRenderedPageBreak/>
              <w:t>第二十条第（一）项</w:t>
            </w:r>
          </w:p>
        </w:tc>
      </w:tr>
      <w:tr w:rsidR="003743DA" w:rsidRPr="003D6C4E" w:rsidTr="008F5C43">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本年新</w:t>
            </w:r>
            <w:r w:rsidRPr="003D6C4E">
              <w:rPr>
                <w:rFonts w:ascii="宋体" w:hAnsi="宋体" w:cs="宋体" w:hint="eastAsia"/>
                <w:color w:val="000000"/>
                <w:sz w:val="20"/>
                <w:szCs w:val="20"/>
              </w:rPr>
              <w:br/>
            </w:r>
            <w:r w:rsidRPr="003D6C4E">
              <w:rPr>
                <w:rFonts w:ascii="宋体" w:hAnsi="宋体" w:cs="宋体"/>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本年新</w:t>
            </w:r>
            <w:r w:rsidRPr="003D6C4E">
              <w:rPr>
                <w:rFonts w:ascii="宋体" w:hAnsi="宋体" w:cs="宋体" w:hint="eastAsia"/>
                <w:color w:val="000000"/>
                <w:sz w:val="20"/>
                <w:szCs w:val="20"/>
              </w:rPr>
              <w:br/>
            </w:r>
            <w:r w:rsidRPr="003D6C4E">
              <w:rPr>
                <w:rFonts w:ascii="宋体" w:hAnsi="宋体" w:cs="宋体"/>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对外公开总数量</w:t>
            </w:r>
          </w:p>
        </w:tc>
      </w:tr>
      <w:tr w:rsidR="003743DA" w:rsidRPr="003D6C4E" w:rsidTr="008F5C43">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rPr>
                <w:rFonts w:ascii="宋体" w:hAnsi="宋体" w:cs="宋体"/>
                <w:sz w:val="24"/>
                <w:szCs w:val="24"/>
              </w:rPr>
            </w:pPr>
            <w:r w:rsidRPr="003D6C4E">
              <w:rPr>
                <w:rFonts w:ascii="宋体" w:hAnsi="宋体" w:cs="宋体" w:hint="eastAsia"/>
                <w:color w:val="00000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0</w:t>
            </w:r>
          </w:p>
        </w:tc>
      </w:tr>
      <w:tr w:rsidR="003743DA" w:rsidRPr="003D6C4E" w:rsidTr="008F5C43">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rPr>
                <w:rFonts w:ascii="宋体" w:hAnsi="宋体" w:cs="宋体"/>
                <w:sz w:val="24"/>
                <w:szCs w:val="24"/>
              </w:rPr>
            </w:pPr>
            <w:r w:rsidRPr="003D6C4E">
              <w:rPr>
                <w:rFonts w:ascii="宋体" w:hAnsi="宋体" w:cs="宋体" w:hint="eastAsia"/>
                <w:color w:val="00000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0</w:t>
            </w:r>
          </w:p>
        </w:tc>
      </w:tr>
      <w:tr w:rsidR="003743DA" w:rsidRPr="003D6C4E" w:rsidTr="008F5C43">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第二十条第（五）项</w:t>
            </w:r>
          </w:p>
        </w:tc>
      </w:tr>
      <w:tr w:rsidR="003743DA" w:rsidRPr="003D6C4E" w:rsidTr="008F5C43">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本年增</w:t>
            </w:r>
            <w:r w:rsidRPr="003D6C4E">
              <w:rPr>
                <w:rFonts w:ascii="宋体" w:hAnsi="宋体" w:cs="宋体" w:hint="eastAsia"/>
                <w:color w:val="000000"/>
                <w:sz w:val="20"/>
                <w:szCs w:val="20"/>
              </w:rPr>
              <w:t>/</w:t>
            </w:r>
            <w:r w:rsidRPr="003D6C4E">
              <w:rPr>
                <w:rFonts w:ascii="宋体" w:hAnsi="宋体" w:cs="宋体" w:hint="eastAsia"/>
                <w:color w:val="00000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处理决定数量</w:t>
            </w:r>
          </w:p>
        </w:tc>
      </w:tr>
      <w:tr w:rsidR="003743DA" w:rsidRPr="003D6C4E" w:rsidTr="008F5C43">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rPr>
                <w:rFonts w:ascii="宋体" w:hAnsi="宋体" w:cs="宋体"/>
                <w:sz w:val="24"/>
                <w:szCs w:val="24"/>
              </w:rPr>
            </w:pPr>
            <w:r w:rsidRPr="003D6C4E">
              <w:rPr>
                <w:rFonts w:ascii="宋体" w:hAnsi="宋体" w:cs="宋体" w:hint="eastAsia"/>
                <w:color w:val="00000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26</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206270" w:rsidP="00C148C2">
            <w:pPr>
              <w:jc w:val="center"/>
              <w:rPr>
                <w:rFonts w:ascii="宋体" w:hAnsi="宋体" w:cs="宋体"/>
                <w:sz w:val="24"/>
                <w:szCs w:val="24"/>
              </w:rPr>
            </w:pPr>
            <w:r>
              <w:rPr>
                <w:rFonts w:ascii="宋体" w:hAnsi="宋体" w:cs="宋体" w:hint="eastAsia"/>
                <w:color w:val="000000"/>
                <w:sz w:val="20"/>
                <w:szCs w:val="20"/>
              </w:rPr>
              <w:t>+6</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206270" w:rsidP="00C148C2">
            <w:pPr>
              <w:jc w:val="center"/>
              <w:rPr>
                <w:rFonts w:ascii="宋体" w:hAnsi="宋体" w:cs="宋体"/>
                <w:sz w:val="24"/>
                <w:szCs w:val="24"/>
              </w:rPr>
            </w:pPr>
            <w:r>
              <w:rPr>
                <w:rFonts w:ascii="宋体" w:hAnsi="宋体" w:cs="宋体" w:hint="eastAsia"/>
                <w:color w:val="000000"/>
                <w:sz w:val="20"/>
                <w:szCs w:val="20"/>
              </w:rPr>
              <w:t>41</w:t>
            </w:r>
          </w:p>
        </w:tc>
      </w:tr>
      <w:tr w:rsidR="003743DA" w:rsidRPr="003D6C4E" w:rsidTr="008F5C43">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rPr>
                <w:rFonts w:ascii="宋体" w:hAnsi="宋体" w:cs="宋体"/>
                <w:sz w:val="24"/>
                <w:szCs w:val="24"/>
              </w:rPr>
            </w:pPr>
            <w:r w:rsidRPr="003D6C4E">
              <w:rPr>
                <w:rFonts w:ascii="宋体" w:hAnsi="宋体" w:cs="宋体" w:hint="eastAsia"/>
                <w:color w:val="00000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0</w:t>
            </w:r>
          </w:p>
        </w:tc>
      </w:tr>
      <w:tr w:rsidR="003743DA" w:rsidRPr="003D6C4E" w:rsidTr="008F5C43">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第二十条第（六）项</w:t>
            </w:r>
          </w:p>
        </w:tc>
      </w:tr>
      <w:tr w:rsidR="003743DA" w:rsidRPr="003D6C4E" w:rsidTr="008F5C43">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本年增</w:t>
            </w:r>
            <w:r w:rsidRPr="003D6C4E">
              <w:rPr>
                <w:rFonts w:ascii="宋体" w:hAnsi="宋体" w:cs="宋体" w:hint="eastAsia"/>
                <w:color w:val="000000"/>
                <w:sz w:val="20"/>
                <w:szCs w:val="20"/>
              </w:rPr>
              <w:t>/</w:t>
            </w:r>
            <w:r w:rsidRPr="003D6C4E">
              <w:rPr>
                <w:rFonts w:ascii="宋体" w:hAnsi="宋体" w:cs="宋体" w:hint="eastAsia"/>
                <w:color w:val="00000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处理决定数量</w:t>
            </w:r>
          </w:p>
        </w:tc>
      </w:tr>
      <w:tr w:rsidR="003743DA" w:rsidRPr="003D6C4E" w:rsidTr="008F5C43">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rPr>
                <w:rFonts w:ascii="宋体" w:hAnsi="宋体" w:cs="宋体"/>
                <w:sz w:val="24"/>
                <w:szCs w:val="24"/>
              </w:rPr>
            </w:pPr>
            <w:r w:rsidRPr="003D6C4E">
              <w:rPr>
                <w:rFonts w:ascii="宋体" w:hAnsi="宋体" w:cs="宋体" w:hint="eastAsia"/>
                <w:color w:val="00000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206270" w:rsidP="00C148C2">
            <w:pPr>
              <w:jc w:val="center"/>
              <w:rPr>
                <w:rFonts w:ascii="宋体" w:hAnsi="宋体" w:cs="宋体"/>
                <w:sz w:val="24"/>
                <w:szCs w:val="24"/>
              </w:rPr>
            </w:pPr>
            <w:r>
              <w:rPr>
                <w:rFonts w:ascii="宋体" w:hAnsi="宋体" w:cs="宋体" w:hint="eastAsia"/>
                <w:color w:val="000000"/>
                <w:sz w:val="20"/>
                <w:szCs w:val="20"/>
              </w:rPr>
              <w:t>12</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206270" w:rsidP="00C148C2">
            <w:pPr>
              <w:jc w:val="center"/>
              <w:rPr>
                <w:rFonts w:ascii="宋体" w:hAnsi="宋体" w:cs="宋体"/>
                <w:sz w:val="24"/>
                <w:szCs w:val="24"/>
              </w:rPr>
            </w:pPr>
            <w:r>
              <w:rPr>
                <w:rFonts w:ascii="宋体" w:hAnsi="宋体" w:cs="宋体" w:hint="eastAsia"/>
                <w:color w:val="000000"/>
                <w:sz w:val="20"/>
                <w:szCs w:val="20"/>
              </w:rPr>
              <w:t>-1</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206270" w:rsidP="00C148C2">
            <w:pPr>
              <w:jc w:val="center"/>
              <w:rPr>
                <w:rFonts w:ascii="宋体" w:hAnsi="宋体" w:cs="宋体"/>
                <w:sz w:val="24"/>
                <w:szCs w:val="24"/>
              </w:rPr>
            </w:pPr>
            <w:r>
              <w:rPr>
                <w:rFonts w:ascii="宋体" w:hAnsi="宋体" w:cs="宋体" w:hint="eastAsia"/>
                <w:color w:val="000000"/>
                <w:sz w:val="20"/>
                <w:szCs w:val="20"/>
              </w:rPr>
              <w:t>23</w:t>
            </w:r>
          </w:p>
        </w:tc>
      </w:tr>
      <w:tr w:rsidR="003743DA" w:rsidRPr="003D6C4E" w:rsidTr="008F5C43">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rPr>
                <w:rFonts w:ascii="宋体" w:hAnsi="宋体" w:cs="宋体"/>
                <w:sz w:val="24"/>
                <w:szCs w:val="24"/>
              </w:rPr>
            </w:pPr>
            <w:r w:rsidRPr="003D6C4E">
              <w:rPr>
                <w:rFonts w:ascii="宋体" w:hAnsi="宋体" w:cs="宋体" w:hint="eastAsia"/>
                <w:color w:val="00000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10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C148C2" w:rsidP="00C148C2">
            <w:pPr>
              <w:jc w:val="center"/>
              <w:rPr>
                <w:rFonts w:ascii="宋体" w:hAnsi="宋体" w:cs="宋体"/>
                <w:sz w:val="24"/>
                <w:szCs w:val="24"/>
              </w:rPr>
            </w:pPr>
            <w:r>
              <w:rPr>
                <w:rFonts w:ascii="宋体" w:hAnsi="宋体" w:cs="宋体" w:hint="eastAsia"/>
                <w:color w:val="000000"/>
                <w:sz w:val="20"/>
                <w:szCs w:val="20"/>
              </w:rPr>
              <w:t>-5</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206270" w:rsidP="00C148C2">
            <w:pPr>
              <w:jc w:val="center"/>
              <w:rPr>
                <w:rFonts w:ascii="宋体" w:hAnsi="宋体" w:cs="宋体"/>
                <w:sz w:val="24"/>
                <w:szCs w:val="24"/>
              </w:rPr>
            </w:pPr>
            <w:r>
              <w:rPr>
                <w:rFonts w:ascii="宋体" w:hAnsi="宋体" w:cs="宋体" w:hint="eastAsia"/>
                <w:color w:val="000000"/>
                <w:sz w:val="20"/>
                <w:szCs w:val="20"/>
              </w:rPr>
              <w:t>13</w:t>
            </w:r>
          </w:p>
        </w:tc>
      </w:tr>
      <w:tr w:rsidR="003743DA" w:rsidRPr="003D6C4E" w:rsidTr="008F5C43">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第二十条第（八）项</w:t>
            </w:r>
          </w:p>
        </w:tc>
      </w:tr>
      <w:tr w:rsidR="003743DA" w:rsidRPr="003D6C4E" w:rsidTr="008F5C43">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rPr>
                <w:rFonts w:ascii="宋体" w:hAnsi="宋体" w:cs="宋体"/>
                <w:sz w:val="24"/>
                <w:szCs w:val="24"/>
              </w:rPr>
            </w:pPr>
            <w:r w:rsidRPr="003D6C4E">
              <w:rPr>
                <w:rFonts w:ascii="宋体" w:hAnsi="宋体" w:cs="宋体" w:hint="eastAsia"/>
                <w:color w:val="00000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本年增</w:t>
            </w:r>
            <w:r w:rsidRPr="003D6C4E">
              <w:rPr>
                <w:rFonts w:ascii="宋体" w:hAnsi="宋体" w:cs="宋体" w:hint="eastAsia"/>
                <w:color w:val="000000"/>
                <w:sz w:val="20"/>
                <w:szCs w:val="20"/>
              </w:rPr>
              <w:t>/</w:t>
            </w:r>
            <w:r w:rsidRPr="003D6C4E">
              <w:rPr>
                <w:rFonts w:ascii="宋体" w:hAnsi="宋体" w:cs="宋体" w:hint="eastAsia"/>
                <w:color w:val="000000"/>
                <w:sz w:val="20"/>
                <w:szCs w:val="20"/>
              </w:rPr>
              <w:t>减</w:t>
            </w:r>
          </w:p>
        </w:tc>
      </w:tr>
      <w:tr w:rsidR="003743DA" w:rsidRPr="003D6C4E" w:rsidTr="008F5C43">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rPr>
                <w:rFonts w:ascii="宋体" w:hAnsi="宋体" w:cs="宋体"/>
                <w:sz w:val="24"/>
                <w:szCs w:val="24"/>
              </w:rPr>
            </w:pPr>
            <w:r w:rsidRPr="003D6C4E">
              <w:rPr>
                <w:rFonts w:ascii="宋体" w:hAnsi="宋体" w:cs="宋体" w:hint="eastAsia"/>
                <w:color w:val="00000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E809A0" w:rsidP="00E809A0">
            <w:pPr>
              <w:jc w:val="center"/>
              <w:rPr>
                <w:rFonts w:ascii="宋体" w:hAnsi="宋体" w:cs="宋体"/>
                <w:sz w:val="24"/>
                <w:szCs w:val="24"/>
              </w:rPr>
            </w:pPr>
            <w:r>
              <w:rPr>
                <w:rFonts w:ascii="宋体" w:hAnsi="宋体" w:cs="宋体" w:hint="eastAsia"/>
                <w:color w:val="00000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3743DA" w:rsidRPr="003D6C4E" w:rsidRDefault="00E809A0" w:rsidP="00E809A0">
            <w:pPr>
              <w:jc w:val="center"/>
              <w:rPr>
                <w:rFonts w:ascii="宋体" w:hAnsi="宋体" w:cs="宋体"/>
                <w:sz w:val="24"/>
                <w:szCs w:val="24"/>
              </w:rPr>
            </w:pPr>
            <w:r>
              <w:rPr>
                <w:rFonts w:ascii="宋体" w:hAnsi="宋体" w:cs="宋体" w:hint="eastAsia"/>
                <w:color w:val="000000"/>
                <w:sz w:val="20"/>
                <w:szCs w:val="20"/>
              </w:rPr>
              <w:t>0</w:t>
            </w:r>
          </w:p>
        </w:tc>
      </w:tr>
      <w:tr w:rsidR="003743DA" w:rsidRPr="003D6C4E" w:rsidTr="008F5C43">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第二十条第（九）项</w:t>
            </w:r>
          </w:p>
        </w:tc>
      </w:tr>
      <w:tr w:rsidR="003743DA" w:rsidRPr="003D6C4E" w:rsidTr="008F5C43">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采购总金额</w:t>
            </w:r>
          </w:p>
        </w:tc>
      </w:tr>
      <w:tr w:rsidR="003743DA" w:rsidRPr="003D6C4E" w:rsidTr="008F5C43">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3743DA" w:rsidP="008F5C43">
            <w:pPr>
              <w:rPr>
                <w:rFonts w:ascii="宋体" w:hAnsi="宋体" w:cs="宋体"/>
                <w:sz w:val="24"/>
                <w:szCs w:val="24"/>
              </w:rPr>
            </w:pPr>
            <w:r w:rsidRPr="003D6C4E">
              <w:rPr>
                <w:rFonts w:ascii="宋体" w:hAnsi="宋体" w:cs="宋体" w:hint="eastAsia"/>
                <w:color w:val="00000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43DA" w:rsidRPr="003D6C4E" w:rsidRDefault="00E809A0" w:rsidP="00E809A0">
            <w:pPr>
              <w:jc w:val="center"/>
              <w:rPr>
                <w:rFonts w:ascii="宋体" w:hAnsi="宋体" w:cs="宋体"/>
                <w:sz w:val="24"/>
                <w:szCs w:val="24"/>
              </w:rPr>
            </w:pPr>
            <w:r>
              <w:rPr>
                <w:rFonts w:ascii="宋体" w:hAnsi="宋体" w:cs="宋体" w:hint="eastAsia"/>
                <w:color w:val="00000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3743DA" w:rsidRPr="003D6C4E" w:rsidRDefault="00E809A0" w:rsidP="00E809A0">
            <w:pPr>
              <w:jc w:val="center"/>
              <w:rPr>
                <w:rFonts w:ascii="宋体" w:hAnsi="宋体" w:cs="宋体"/>
                <w:sz w:val="24"/>
                <w:szCs w:val="24"/>
              </w:rPr>
            </w:pPr>
            <w:r>
              <w:rPr>
                <w:rFonts w:ascii="宋体" w:hAnsi="宋体" w:cs="宋体" w:hint="eastAsia"/>
                <w:sz w:val="24"/>
                <w:szCs w:val="24"/>
              </w:rPr>
              <w:t>0</w:t>
            </w:r>
          </w:p>
        </w:tc>
      </w:tr>
    </w:tbl>
    <w:p w:rsidR="00574FC1" w:rsidRDefault="00574FC1" w:rsidP="00151373">
      <w:pPr>
        <w:spacing w:after="0" w:line="580" w:lineRule="exact"/>
        <w:ind w:firstLineChars="200" w:firstLine="640"/>
        <w:jc w:val="both"/>
        <w:rPr>
          <w:rFonts w:ascii="黑体" w:eastAsia="黑体" w:hAnsi="黑体"/>
          <w:sz w:val="32"/>
          <w:szCs w:val="32"/>
        </w:rPr>
      </w:pPr>
    </w:p>
    <w:p w:rsidR="003743DA" w:rsidRDefault="00574FC1" w:rsidP="00151373">
      <w:pPr>
        <w:spacing w:after="0" w:line="580" w:lineRule="exact"/>
        <w:ind w:firstLineChars="200" w:firstLine="640"/>
        <w:jc w:val="both"/>
        <w:rPr>
          <w:rFonts w:ascii="黑体" w:eastAsia="黑体" w:hAnsi="黑体"/>
          <w:sz w:val="32"/>
          <w:szCs w:val="32"/>
        </w:rPr>
      </w:pPr>
      <w:r>
        <w:rPr>
          <w:rFonts w:ascii="黑体" w:eastAsia="黑体" w:hAnsi="黑体" w:hint="eastAsia"/>
          <w:sz w:val="32"/>
          <w:szCs w:val="32"/>
        </w:rPr>
        <w:t>三、</w:t>
      </w:r>
      <w:r w:rsidRPr="00574FC1">
        <w:rPr>
          <w:rFonts w:ascii="黑体" w:eastAsia="黑体" w:hAnsi="黑体" w:cs="Times New Roman" w:hint="eastAsia"/>
          <w:sz w:val="32"/>
          <w:szCs w:val="32"/>
        </w:rPr>
        <w:t>收到和处理政府信息公开申请情况</w:t>
      </w:r>
    </w:p>
    <w:p w:rsidR="00574FC1" w:rsidRDefault="00574FC1" w:rsidP="00151373">
      <w:pPr>
        <w:spacing w:after="0" w:line="580" w:lineRule="exact"/>
        <w:ind w:firstLineChars="200" w:firstLine="640"/>
        <w:jc w:val="both"/>
        <w:rPr>
          <w:rFonts w:ascii="黑体" w:eastAsia="黑体" w:hAnsi="黑体"/>
          <w:sz w:val="32"/>
          <w:szCs w:val="32"/>
        </w:rPr>
      </w:pPr>
    </w:p>
    <w:p w:rsidR="00574FC1" w:rsidRDefault="00574FC1" w:rsidP="00151373">
      <w:pPr>
        <w:spacing w:after="0" w:line="580" w:lineRule="exact"/>
        <w:ind w:firstLineChars="200" w:firstLine="640"/>
        <w:jc w:val="both"/>
        <w:rPr>
          <w:rFonts w:ascii="黑体" w:eastAsia="黑体" w:hAnsi="黑体"/>
          <w:sz w:val="32"/>
          <w:szCs w:val="32"/>
        </w:rPr>
      </w:pPr>
    </w:p>
    <w:tbl>
      <w:tblPr>
        <w:tblW w:w="8251" w:type="dxa"/>
        <w:jc w:val="center"/>
        <w:tblCellMar>
          <w:left w:w="0" w:type="dxa"/>
          <w:right w:w="0" w:type="dxa"/>
        </w:tblCellMar>
        <w:tblLook w:val="04A0"/>
      </w:tblPr>
      <w:tblGrid>
        <w:gridCol w:w="627"/>
        <w:gridCol w:w="830"/>
        <w:gridCol w:w="2099"/>
        <w:gridCol w:w="479"/>
        <w:gridCol w:w="677"/>
        <w:gridCol w:w="677"/>
        <w:gridCol w:w="728"/>
        <w:gridCol w:w="867"/>
        <w:gridCol w:w="641"/>
        <w:gridCol w:w="626"/>
      </w:tblGrid>
      <w:tr w:rsidR="00574FC1" w:rsidRPr="00574FC1" w:rsidTr="00574FC1">
        <w:trPr>
          <w:trHeight w:val="254"/>
          <w:jc w:val="center"/>
        </w:trPr>
        <w:tc>
          <w:tcPr>
            <w:tcW w:w="3556"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宋体" w:eastAsia="宋体" w:hAnsi="宋体" w:cs="宋体" w:hint="eastAsia"/>
                <w:sz w:val="20"/>
                <w:szCs w:val="20"/>
              </w:rPr>
              <w:lastRenderedPageBreak/>
              <w:t>（本列数据的勾稽关系为：第一项加第二项之和，等于第三项加第四项之和）</w:t>
            </w:r>
          </w:p>
        </w:tc>
        <w:tc>
          <w:tcPr>
            <w:tcW w:w="469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宋体" w:eastAsia="宋体" w:hAnsi="宋体" w:cs="宋体" w:hint="eastAsia"/>
                <w:sz w:val="20"/>
                <w:szCs w:val="20"/>
              </w:rPr>
              <w:t>申请人情况</w:t>
            </w:r>
          </w:p>
        </w:tc>
      </w:tr>
      <w:tr w:rsidR="00574FC1" w:rsidRPr="00574FC1" w:rsidTr="00574FC1">
        <w:trPr>
          <w:trHeight w:val="117"/>
          <w:jc w:val="center"/>
        </w:trPr>
        <w:tc>
          <w:tcPr>
            <w:tcW w:w="3556" w:type="dxa"/>
            <w:gridSpan w:val="3"/>
            <w:vMerge/>
            <w:tcBorders>
              <w:top w:val="single" w:sz="8" w:space="0" w:color="auto"/>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4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0"/>
                <w:szCs w:val="20"/>
              </w:rPr>
            </w:pPr>
            <w:r w:rsidRPr="00574FC1">
              <w:rPr>
                <w:rFonts w:ascii="宋体" w:eastAsia="宋体" w:hAnsi="宋体" w:cs="宋体" w:hint="eastAsia"/>
                <w:sz w:val="20"/>
                <w:szCs w:val="20"/>
              </w:rPr>
              <w:t>自</w:t>
            </w:r>
          </w:p>
          <w:p w:rsidR="00574FC1" w:rsidRPr="00574FC1" w:rsidRDefault="00574FC1" w:rsidP="00574FC1">
            <w:pPr>
              <w:adjustRightInd/>
              <w:snapToGrid/>
              <w:spacing w:after="0"/>
              <w:jc w:val="center"/>
              <w:rPr>
                <w:rFonts w:ascii="宋体" w:eastAsia="宋体" w:hAnsi="宋体" w:cs="宋体"/>
                <w:sz w:val="20"/>
                <w:szCs w:val="20"/>
              </w:rPr>
            </w:pPr>
            <w:r w:rsidRPr="00574FC1">
              <w:rPr>
                <w:rFonts w:ascii="宋体" w:eastAsia="宋体" w:hAnsi="宋体" w:cs="宋体" w:hint="eastAsia"/>
                <w:sz w:val="20"/>
                <w:szCs w:val="20"/>
              </w:rPr>
              <w:t>然</w:t>
            </w:r>
          </w:p>
          <w:p w:rsidR="00574FC1" w:rsidRPr="00574FC1" w:rsidRDefault="00574FC1" w:rsidP="00574FC1">
            <w:pPr>
              <w:adjustRightInd/>
              <w:snapToGrid/>
              <w:spacing w:after="0"/>
              <w:jc w:val="center"/>
              <w:rPr>
                <w:rFonts w:ascii="宋体" w:eastAsia="宋体" w:hAnsi="宋体" w:cs="宋体"/>
                <w:sz w:val="24"/>
                <w:szCs w:val="24"/>
              </w:rPr>
            </w:pPr>
            <w:r w:rsidRPr="00574FC1">
              <w:rPr>
                <w:rFonts w:ascii="宋体" w:eastAsia="宋体" w:hAnsi="宋体" w:cs="宋体" w:hint="eastAsia"/>
                <w:sz w:val="20"/>
                <w:szCs w:val="20"/>
              </w:rPr>
              <w:t>人</w:t>
            </w:r>
          </w:p>
        </w:tc>
        <w:tc>
          <w:tcPr>
            <w:tcW w:w="359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宋体" w:eastAsia="宋体" w:hAnsi="宋体" w:cs="宋体" w:hint="eastAsia"/>
                <w:sz w:val="20"/>
                <w:szCs w:val="20"/>
              </w:rPr>
              <w:t>法人或其他组织</w:t>
            </w:r>
          </w:p>
        </w:tc>
        <w:tc>
          <w:tcPr>
            <w:tcW w:w="6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宋体" w:eastAsia="宋体" w:hAnsi="宋体" w:cs="宋体" w:hint="eastAsia"/>
                <w:sz w:val="20"/>
                <w:szCs w:val="20"/>
              </w:rPr>
              <w:t>总计</w:t>
            </w:r>
          </w:p>
        </w:tc>
      </w:tr>
      <w:tr w:rsidR="00574FC1" w:rsidRPr="00574FC1" w:rsidTr="00574FC1">
        <w:trPr>
          <w:trHeight w:val="117"/>
          <w:jc w:val="center"/>
        </w:trPr>
        <w:tc>
          <w:tcPr>
            <w:tcW w:w="3556" w:type="dxa"/>
            <w:gridSpan w:val="3"/>
            <w:vMerge/>
            <w:tcBorders>
              <w:top w:val="single" w:sz="8" w:space="0" w:color="auto"/>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479" w:type="dxa"/>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宋体" w:eastAsia="宋体" w:hAnsi="宋体" w:cs="宋体" w:hint="eastAsia"/>
                <w:sz w:val="20"/>
                <w:szCs w:val="20"/>
              </w:rPr>
              <w:t>商业企业</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宋体" w:eastAsia="宋体" w:hAnsi="宋体" w:cs="宋体" w:hint="eastAsia"/>
                <w:sz w:val="20"/>
                <w:szCs w:val="20"/>
              </w:rPr>
              <w:t>科研机构</w:t>
            </w:r>
          </w:p>
        </w:tc>
        <w:tc>
          <w:tcPr>
            <w:tcW w:w="7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宋体" w:eastAsia="宋体" w:hAnsi="宋体" w:cs="宋体" w:hint="eastAsia"/>
                <w:sz w:val="20"/>
                <w:szCs w:val="20"/>
              </w:rPr>
              <w:t>社会公益组织</w:t>
            </w:r>
          </w:p>
        </w:tc>
        <w:tc>
          <w:tcPr>
            <w:tcW w:w="8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宋体" w:eastAsia="宋体" w:hAnsi="宋体" w:cs="宋体" w:hint="eastAsia"/>
                <w:sz w:val="20"/>
                <w:szCs w:val="20"/>
              </w:rPr>
              <w:t>法律服务机构</w:t>
            </w:r>
          </w:p>
        </w:tc>
        <w:tc>
          <w:tcPr>
            <w:tcW w:w="6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宋体" w:eastAsia="宋体" w:hAnsi="宋体" w:cs="宋体" w:hint="eastAsia"/>
                <w:sz w:val="20"/>
                <w:szCs w:val="20"/>
              </w:rPr>
              <w:t>其他</w:t>
            </w:r>
          </w:p>
        </w:tc>
        <w:tc>
          <w:tcPr>
            <w:tcW w:w="0" w:type="auto"/>
            <w:vMerge/>
            <w:tcBorders>
              <w:top w:val="single" w:sz="8" w:space="0" w:color="auto"/>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r>
      <w:tr w:rsidR="00574FC1" w:rsidRPr="00574FC1" w:rsidTr="00574FC1">
        <w:trPr>
          <w:trHeight w:val="466"/>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pacing w:val="-12"/>
                <w:sz w:val="24"/>
                <w:szCs w:val="24"/>
              </w:rPr>
            </w:pPr>
            <w:r w:rsidRPr="00574FC1">
              <w:rPr>
                <w:rFonts w:ascii="宋体" w:eastAsia="宋体" w:hAnsi="宋体" w:cs="宋体" w:hint="eastAsia"/>
                <w:spacing w:val="-12"/>
                <w:sz w:val="20"/>
                <w:szCs w:val="20"/>
              </w:rPr>
              <w:t>一、本年新收政府信息公开申请数量</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r w:rsidRPr="00574FC1">
              <w:rPr>
                <w:rFonts w:ascii="Calibri" w:eastAsia="宋体" w:hAnsi="Calibri" w:cs="Calibri" w:hint="eastAsia"/>
                <w:sz w:val="20"/>
                <w:szCs w:val="20"/>
              </w:rPr>
              <w:t>1</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1</w:t>
            </w:r>
            <w:r w:rsidRPr="00574FC1">
              <w:rPr>
                <w:rFonts w:ascii="Calibri" w:eastAsia="宋体" w:hAnsi="Calibri" w:cs="Calibri"/>
                <w:sz w:val="20"/>
                <w:szCs w:val="20"/>
              </w:rPr>
              <w:t> </w:t>
            </w:r>
          </w:p>
        </w:tc>
      </w:tr>
      <w:tr w:rsidR="00574FC1" w:rsidRPr="00574FC1" w:rsidTr="00574FC1">
        <w:trPr>
          <w:trHeight w:val="416"/>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宋体" w:eastAsia="宋体" w:hAnsi="宋体" w:cs="宋体" w:hint="eastAsia"/>
                <w:spacing w:val="-12"/>
                <w:sz w:val="20"/>
                <w:szCs w:val="20"/>
              </w:rPr>
              <w:t>二、上年结转政府信息公开申请数量</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0</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r w:rsidRPr="00574FC1">
              <w:rPr>
                <w:rFonts w:ascii="Calibri" w:eastAsia="宋体" w:hAnsi="Calibri" w:cs="Calibri" w:hint="eastAsia"/>
                <w:sz w:val="20"/>
                <w:szCs w:val="20"/>
              </w:rPr>
              <w:t>0</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0</w:t>
            </w: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r w:rsidRPr="00574FC1">
              <w:rPr>
                <w:rFonts w:ascii="Calibri" w:eastAsia="宋体" w:hAnsi="Calibri" w:cs="Calibri" w:hint="eastAsia"/>
                <w:sz w:val="20"/>
                <w:szCs w:val="20"/>
              </w:rPr>
              <w:t>0</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0</w:t>
            </w: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0</w:t>
            </w: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0</w:t>
            </w:r>
            <w:r w:rsidRPr="00574FC1">
              <w:rPr>
                <w:rFonts w:ascii="Calibri" w:eastAsia="宋体" w:hAnsi="Calibri" w:cs="Calibri"/>
                <w:sz w:val="20"/>
                <w:szCs w:val="20"/>
              </w:rPr>
              <w:t> </w:t>
            </w:r>
          </w:p>
        </w:tc>
      </w:tr>
      <w:tr w:rsidR="00574FC1" w:rsidRPr="00574FC1" w:rsidTr="00574FC1">
        <w:trPr>
          <w:trHeight w:val="254"/>
          <w:jc w:val="center"/>
        </w:trPr>
        <w:tc>
          <w:tcPr>
            <w:tcW w:w="6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宋体" w:eastAsia="宋体" w:hAnsi="宋体" w:cs="宋体" w:hint="eastAsia"/>
                <w:sz w:val="20"/>
                <w:szCs w:val="20"/>
              </w:rPr>
              <w:t>三、本年度办理结果</w:t>
            </w:r>
          </w:p>
        </w:tc>
        <w:tc>
          <w:tcPr>
            <w:tcW w:w="29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（一）予以公开</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9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（二）部分公开（区分处理的，只计这一情形，不计其他情形）</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8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（三）不予公开</w:t>
            </w: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1.属于国家秘密</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2.其他法律行政法规禁止公开</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3.危及“三安全一稳定”</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4.保护第三方合法权益</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5.属于三类内部事务信息</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6.属于四类过程性信息</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pacing w:val="-10"/>
                <w:sz w:val="24"/>
                <w:szCs w:val="24"/>
              </w:rPr>
            </w:pPr>
            <w:r w:rsidRPr="00574FC1">
              <w:rPr>
                <w:rFonts w:ascii="楷体" w:eastAsia="楷体" w:hAnsi="楷体" w:cs="宋体" w:hint="eastAsia"/>
                <w:spacing w:val="-10"/>
                <w:sz w:val="20"/>
                <w:szCs w:val="20"/>
              </w:rPr>
              <w:t>7.属于行政执法案卷</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pacing w:val="-10"/>
                <w:sz w:val="20"/>
                <w:szCs w:val="20"/>
              </w:rPr>
              <w:t>8.属于行政查询事项</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8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（四）无法提供</w:t>
            </w: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1.本机关不掌握相关政府信息</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2.没有现成信息需要另行制作</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3.补正后申请内容仍不明确</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8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（五）不予处理</w:t>
            </w: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pacing w:val="-10"/>
                <w:sz w:val="20"/>
                <w:szCs w:val="20"/>
              </w:rPr>
              <w:t>1.信访举报投诉类申请</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1</w:t>
            </w: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1</w:t>
            </w: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2.重复申请</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3.要求提供公开出版物</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4.无正当理由大量反复申请</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pacing w:val="-10"/>
                <w:sz w:val="20"/>
                <w:szCs w:val="20"/>
              </w:rPr>
              <w:t>5.要求行政机关确认或重新出具已获取信息</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117"/>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9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（六）其他处理</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r>
      <w:tr w:rsidR="00574FC1" w:rsidRPr="00574FC1" w:rsidTr="00574FC1">
        <w:trPr>
          <w:trHeight w:val="412"/>
          <w:jc w:val="center"/>
        </w:trPr>
        <w:tc>
          <w:tcPr>
            <w:tcW w:w="0" w:type="auto"/>
            <w:vMerge/>
            <w:tcBorders>
              <w:top w:val="nil"/>
              <w:left w:val="single" w:sz="8" w:space="0" w:color="auto"/>
              <w:bottom w:val="single" w:sz="8" w:space="0" w:color="auto"/>
              <w:right w:val="single" w:sz="8" w:space="0" w:color="auto"/>
            </w:tcBorders>
            <w:vAlign w:val="center"/>
            <w:hideMark/>
          </w:tcPr>
          <w:p w:rsidR="00574FC1" w:rsidRPr="00574FC1" w:rsidRDefault="00574FC1" w:rsidP="00574FC1">
            <w:pPr>
              <w:adjustRightInd/>
              <w:snapToGrid/>
              <w:spacing w:after="0"/>
              <w:rPr>
                <w:rFonts w:ascii="宋体" w:eastAsia="宋体" w:hAnsi="宋体" w:cs="宋体"/>
                <w:sz w:val="24"/>
                <w:szCs w:val="24"/>
              </w:rPr>
            </w:pPr>
          </w:p>
        </w:tc>
        <w:tc>
          <w:tcPr>
            <w:tcW w:w="29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楷体" w:eastAsia="楷体" w:hAnsi="楷体" w:cs="宋体" w:hint="eastAsia"/>
                <w:sz w:val="20"/>
                <w:szCs w:val="20"/>
              </w:rPr>
              <w:t>（七）总计</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r w:rsidRPr="00574FC1">
              <w:rPr>
                <w:rFonts w:ascii="Calibri" w:eastAsia="宋体" w:hAnsi="Calibri" w:cs="Calibri" w:hint="eastAsia"/>
                <w:sz w:val="20"/>
                <w:szCs w:val="20"/>
              </w:rPr>
              <w:t>1</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1</w:t>
            </w:r>
            <w:r w:rsidRPr="00574FC1">
              <w:rPr>
                <w:rFonts w:ascii="Calibri" w:eastAsia="宋体" w:hAnsi="Calibri" w:cs="Calibri"/>
                <w:sz w:val="20"/>
                <w:szCs w:val="20"/>
              </w:rPr>
              <w:t> </w:t>
            </w:r>
          </w:p>
        </w:tc>
      </w:tr>
      <w:tr w:rsidR="00574FC1" w:rsidRPr="00574FC1" w:rsidTr="00574FC1">
        <w:trPr>
          <w:trHeight w:val="390"/>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rPr>
                <w:rFonts w:ascii="宋体" w:eastAsia="宋体" w:hAnsi="宋体" w:cs="宋体"/>
                <w:sz w:val="24"/>
                <w:szCs w:val="24"/>
              </w:rPr>
            </w:pPr>
            <w:r w:rsidRPr="00574FC1">
              <w:rPr>
                <w:rFonts w:ascii="宋体" w:eastAsia="宋体" w:hAnsi="宋体" w:cs="宋体" w:hint="eastAsia"/>
                <w:sz w:val="20"/>
                <w:szCs w:val="20"/>
              </w:rPr>
              <w:t>四、结转下年度继续办理</w:t>
            </w:r>
          </w:p>
        </w:tc>
        <w:tc>
          <w:tcPr>
            <w:tcW w:w="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r w:rsidRPr="00574FC1">
              <w:rPr>
                <w:rFonts w:ascii="Calibri" w:eastAsia="宋体" w:hAnsi="Calibri" w:cs="Calibri" w:hint="eastAsia"/>
                <w:sz w:val="20"/>
                <w:szCs w:val="20"/>
              </w:rPr>
              <w:t>0</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sz w:val="20"/>
                <w:szCs w:val="20"/>
              </w:rPr>
              <w:t> </w:t>
            </w:r>
            <w:r w:rsidRPr="00574FC1">
              <w:rPr>
                <w:rFonts w:ascii="Calibri" w:eastAsia="宋体" w:hAnsi="Calibri" w:cs="Calibri" w:hint="eastAsia"/>
                <w:sz w:val="20"/>
                <w:szCs w:val="20"/>
              </w:rPr>
              <w:t>0</w:t>
            </w:r>
          </w:p>
        </w:tc>
        <w:tc>
          <w:tcPr>
            <w:tcW w:w="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0</w:t>
            </w:r>
            <w:r w:rsidRPr="00574FC1">
              <w:rPr>
                <w:rFonts w:ascii="Calibri" w:eastAsia="宋体" w:hAnsi="Calibri" w:cs="Calibri"/>
                <w:sz w:val="20"/>
                <w:szCs w:val="20"/>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0</w:t>
            </w:r>
            <w:r w:rsidRPr="00574FC1">
              <w:rPr>
                <w:rFonts w:ascii="Calibri" w:eastAsia="宋体" w:hAnsi="Calibri" w:cs="Calibri"/>
                <w:sz w:val="20"/>
                <w:szCs w:val="20"/>
              </w:rPr>
              <w:t> </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0</w:t>
            </w:r>
            <w:r w:rsidRPr="00574FC1">
              <w:rPr>
                <w:rFonts w:ascii="Calibri" w:eastAsia="宋体" w:hAnsi="Calibri" w:cs="Calibri"/>
                <w:sz w:val="20"/>
                <w:szCs w:val="20"/>
              </w:rPr>
              <w:t> </w:t>
            </w:r>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0</w:t>
            </w:r>
            <w:r w:rsidRPr="00574FC1">
              <w:rPr>
                <w:rFonts w:ascii="Calibri" w:eastAsia="宋体" w:hAnsi="Calibri" w:cs="Calibri"/>
                <w:sz w:val="20"/>
                <w:szCs w:val="20"/>
              </w:rPr>
              <w:t> </w:t>
            </w: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4FC1" w:rsidRPr="00574FC1" w:rsidRDefault="00574FC1" w:rsidP="00574FC1">
            <w:pPr>
              <w:adjustRightInd/>
              <w:snapToGrid/>
              <w:spacing w:after="0"/>
              <w:jc w:val="center"/>
              <w:rPr>
                <w:rFonts w:ascii="宋体" w:eastAsia="宋体" w:hAnsi="宋体" w:cs="宋体"/>
                <w:sz w:val="24"/>
                <w:szCs w:val="24"/>
              </w:rPr>
            </w:pPr>
            <w:r w:rsidRPr="00574FC1">
              <w:rPr>
                <w:rFonts w:ascii="Calibri" w:eastAsia="宋体" w:hAnsi="Calibri" w:cs="Calibri" w:hint="eastAsia"/>
                <w:sz w:val="20"/>
                <w:szCs w:val="20"/>
              </w:rPr>
              <w:t>0</w:t>
            </w:r>
          </w:p>
        </w:tc>
      </w:tr>
    </w:tbl>
    <w:p w:rsidR="00C948F6" w:rsidRDefault="00151373" w:rsidP="00151373">
      <w:pPr>
        <w:spacing w:after="0" w:line="580" w:lineRule="exact"/>
        <w:ind w:firstLineChars="200" w:firstLine="640"/>
        <w:jc w:val="both"/>
        <w:rPr>
          <w:rFonts w:ascii="黑体" w:eastAsia="黑体" w:hAnsi="黑体"/>
          <w:sz w:val="32"/>
          <w:szCs w:val="32"/>
        </w:rPr>
      </w:pPr>
      <w:r w:rsidRPr="00151373">
        <w:rPr>
          <w:rFonts w:ascii="黑体" w:eastAsia="黑体" w:hAnsi="黑体" w:hint="eastAsia"/>
          <w:sz w:val="32"/>
          <w:szCs w:val="32"/>
        </w:rPr>
        <w:t>四、政府信息公开行政复议、行政诉讼情况</w:t>
      </w:r>
    </w:p>
    <w:tbl>
      <w:tblPr>
        <w:tblW w:w="7743" w:type="dxa"/>
        <w:jc w:val="center"/>
        <w:tblCellMar>
          <w:left w:w="0" w:type="dxa"/>
          <w:right w:w="0" w:type="dxa"/>
        </w:tblCellMar>
        <w:tblLook w:val="04A0"/>
      </w:tblPr>
      <w:tblGrid>
        <w:gridCol w:w="515"/>
        <w:gridCol w:w="515"/>
        <w:gridCol w:w="515"/>
        <w:gridCol w:w="515"/>
        <w:gridCol w:w="564"/>
        <w:gridCol w:w="469"/>
        <w:gridCol w:w="516"/>
        <w:gridCol w:w="516"/>
        <w:gridCol w:w="516"/>
        <w:gridCol w:w="519"/>
        <w:gridCol w:w="516"/>
        <w:gridCol w:w="516"/>
        <w:gridCol w:w="516"/>
        <w:gridCol w:w="517"/>
        <w:gridCol w:w="518"/>
      </w:tblGrid>
      <w:tr w:rsidR="003743DA" w:rsidRPr="003D6C4E" w:rsidTr="008F5C43">
        <w:trPr>
          <w:trHeight w:val="273"/>
          <w:jc w:val="center"/>
        </w:trPr>
        <w:tc>
          <w:tcPr>
            <w:tcW w:w="262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lastRenderedPageBreak/>
              <w:t>行政复议</w:t>
            </w:r>
          </w:p>
        </w:tc>
        <w:tc>
          <w:tcPr>
            <w:tcW w:w="5119"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行政诉讼</w:t>
            </w:r>
          </w:p>
        </w:tc>
      </w:tr>
      <w:tr w:rsidR="003743DA" w:rsidRPr="003D6C4E" w:rsidTr="00574FC1">
        <w:trPr>
          <w:trHeight w:val="283"/>
          <w:jc w:val="center"/>
        </w:trPr>
        <w:tc>
          <w:tcPr>
            <w:tcW w:w="5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结果维持</w:t>
            </w:r>
          </w:p>
        </w:tc>
        <w:tc>
          <w:tcPr>
            <w:tcW w:w="5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结果纠正</w:t>
            </w:r>
          </w:p>
        </w:tc>
        <w:tc>
          <w:tcPr>
            <w:tcW w:w="5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其他结果</w:t>
            </w:r>
          </w:p>
        </w:tc>
        <w:tc>
          <w:tcPr>
            <w:tcW w:w="5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尚未审结</w:t>
            </w:r>
          </w:p>
        </w:tc>
        <w:tc>
          <w:tcPr>
            <w:tcW w:w="5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总计</w:t>
            </w:r>
          </w:p>
        </w:tc>
        <w:tc>
          <w:tcPr>
            <w:tcW w:w="253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未经复议直接起诉</w:t>
            </w:r>
          </w:p>
        </w:tc>
        <w:tc>
          <w:tcPr>
            <w:tcW w:w="258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复议后起诉</w:t>
            </w:r>
          </w:p>
        </w:tc>
      </w:tr>
      <w:tr w:rsidR="003743DA" w:rsidRPr="003D6C4E" w:rsidTr="00574FC1">
        <w:trPr>
          <w:trHeight w:val="130"/>
          <w:jc w:val="center"/>
        </w:trPr>
        <w:tc>
          <w:tcPr>
            <w:tcW w:w="0" w:type="auto"/>
            <w:vMerge/>
            <w:tcBorders>
              <w:top w:val="nil"/>
              <w:left w:val="single" w:sz="8" w:space="0" w:color="auto"/>
              <w:bottom w:val="single" w:sz="8" w:space="0" w:color="auto"/>
              <w:right w:val="single" w:sz="8" w:space="0" w:color="auto"/>
            </w:tcBorders>
            <w:vAlign w:val="center"/>
            <w:hideMark/>
          </w:tcPr>
          <w:p w:rsidR="003743DA" w:rsidRPr="003D6C4E" w:rsidRDefault="003743DA" w:rsidP="008F5C43">
            <w:pPr>
              <w:rPr>
                <w:rFonts w:ascii="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3743DA" w:rsidRPr="003D6C4E" w:rsidRDefault="003743DA" w:rsidP="008F5C43">
            <w:pPr>
              <w:rPr>
                <w:rFonts w:ascii="宋体" w:hAnsi="宋体" w:cs="宋体"/>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743DA" w:rsidRPr="003D6C4E" w:rsidRDefault="003743DA" w:rsidP="008F5C43">
            <w:pPr>
              <w:rPr>
                <w:rFonts w:ascii="宋体" w:hAnsi="宋体" w:cs="宋体"/>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743DA" w:rsidRPr="003D6C4E" w:rsidRDefault="003743DA" w:rsidP="008F5C43">
            <w:pPr>
              <w:rPr>
                <w:rFonts w:ascii="宋体" w:hAnsi="宋体" w:cs="宋体"/>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743DA" w:rsidRPr="003D6C4E" w:rsidRDefault="003743DA" w:rsidP="008F5C43">
            <w:pPr>
              <w:rPr>
                <w:rFonts w:ascii="宋体" w:hAnsi="宋体" w:cs="宋体"/>
                <w:sz w:val="24"/>
                <w:szCs w:val="24"/>
              </w:rPr>
            </w:pPr>
          </w:p>
        </w:tc>
        <w:tc>
          <w:tcPr>
            <w:tcW w:w="4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结果维持</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结果纠正</w:t>
            </w:r>
          </w:p>
        </w:tc>
        <w:tc>
          <w:tcPr>
            <w:tcW w:w="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其他结果</w:t>
            </w:r>
          </w:p>
        </w:tc>
        <w:tc>
          <w:tcPr>
            <w:tcW w:w="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尚未审结</w:t>
            </w:r>
          </w:p>
        </w:tc>
        <w:tc>
          <w:tcPr>
            <w:tcW w:w="5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总计</w:t>
            </w:r>
          </w:p>
        </w:tc>
        <w:tc>
          <w:tcPr>
            <w:tcW w:w="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结果维持</w:t>
            </w:r>
          </w:p>
        </w:tc>
        <w:tc>
          <w:tcPr>
            <w:tcW w:w="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结果纠正</w:t>
            </w:r>
          </w:p>
        </w:tc>
        <w:tc>
          <w:tcPr>
            <w:tcW w:w="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其他结果</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sz w:val="20"/>
                <w:szCs w:val="20"/>
              </w:rPr>
              <w:t>尚未审结</w:t>
            </w:r>
          </w:p>
        </w:tc>
        <w:tc>
          <w:tcPr>
            <w:tcW w:w="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ascii="宋体" w:hAnsi="宋体" w:cs="宋体" w:hint="eastAsia"/>
                <w:color w:val="000000"/>
                <w:sz w:val="20"/>
                <w:szCs w:val="20"/>
              </w:rPr>
              <w:t>总计</w:t>
            </w:r>
          </w:p>
        </w:tc>
      </w:tr>
      <w:tr w:rsidR="003743DA" w:rsidRPr="003D6C4E" w:rsidTr="00574FC1">
        <w:trPr>
          <w:trHeight w:val="283"/>
          <w:jc w:val="center"/>
        </w:trPr>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cs="Calibri" w:hint="eastAsia"/>
                <w:sz w:val="20"/>
                <w:szCs w:val="20"/>
              </w:rPr>
              <w:t>0</w:t>
            </w:r>
          </w:p>
        </w:tc>
        <w:tc>
          <w:tcPr>
            <w:tcW w:w="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cs="Calibri" w:hint="eastAsia"/>
                <w:sz w:val="20"/>
                <w:szCs w:val="20"/>
              </w:rPr>
              <w:t>0</w:t>
            </w:r>
          </w:p>
        </w:tc>
        <w:tc>
          <w:tcPr>
            <w:tcW w:w="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sidRPr="003D6C4E">
              <w:rPr>
                <w:rFonts w:cs="Calibri"/>
                <w:sz w:val="20"/>
                <w:szCs w:val="20"/>
              </w:rPr>
              <w:t> </w:t>
            </w:r>
            <w:r>
              <w:rPr>
                <w:rFonts w:cs="Calibri" w:hint="eastAsia"/>
                <w:sz w:val="20"/>
                <w:szCs w:val="20"/>
              </w:rPr>
              <w:t>0</w:t>
            </w:r>
          </w:p>
        </w:tc>
        <w:tc>
          <w:tcPr>
            <w:tcW w:w="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cs="Calibri" w:hint="eastAsia"/>
                <w:sz w:val="20"/>
                <w:szCs w:val="20"/>
              </w:rPr>
              <w:t>0</w:t>
            </w:r>
            <w:r w:rsidRPr="003D6C4E">
              <w:rPr>
                <w:rFonts w:cs="Calibri"/>
                <w:sz w:val="20"/>
                <w:szCs w:val="20"/>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cs="Calibri" w:hint="eastAsia"/>
                <w:sz w:val="20"/>
                <w:szCs w:val="20"/>
              </w:rPr>
              <w:t>0</w:t>
            </w:r>
            <w:r w:rsidRPr="003D6C4E">
              <w:rPr>
                <w:rFonts w:cs="Calibri"/>
                <w:sz w:val="20"/>
                <w:szCs w:val="20"/>
              </w:rPr>
              <w:t> </w:t>
            </w:r>
          </w:p>
        </w:tc>
        <w:tc>
          <w:tcPr>
            <w:tcW w:w="4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ascii="宋体" w:hAnsi="宋体" w:cs="宋体" w:hint="eastAsia"/>
                <w:sz w:val="20"/>
                <w:szCs w:val="20"/>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ascii="宋体" w:hAnsi="宋体" w:cs="宋体" w:hint="eastAsia"/>
                <w:sz w:val="20"/>
                <w:szCs w:val="20"/>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ascii="宋体" w:hAnsi="宋体" w:cs="宋体" w:hint="eastAsia"/>
                <w:sz w:val="20"/>
                <w:szCs w:val="20"/>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ascii="宋体" w:hAnsi="宋体" w:cs="宋体" w:hint="eastAsia"/>
                <w:sz w:val="20"/>
                <w:szCs w:val="20"/>
              </w:rPr>
              <w:t>0</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ascii="宋体" w:hAnsi="宋体" w:cs="宋体" w:hint="eastAsia"/>
                <w:color w:val="000000"/>
                <w:sz w:val="20"/>
                <w:szCs w:val="20"/>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ascii="宋体" w:hAnsi="宋体" w:cs="宋体" w:hint="eastAsia"/>
                <w:sz w:val="20"/>
                <w:szCs w:val="20"/>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ascii="宋体" w:hAnsi="宋体" w:cs="宋体" w:hint="eastAsia"/>
                <w:sz w:val="20"/>
                <w:szCs w:val="20"/>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ascii="宋体" w:hAnsi="宋体" w:cs="宋体" w:hint="eastAsia"/>
                <w:color w:val="000000"/>
                <w:sz w:val="20"/>
                <w:szCs w:val="20"/>
              </w:rPr>
              <w:t>0</w:t>
            </w:r>
          </w:p>
        </w:tc>
        <w:tc>
          <w:tcPr>
            <w:tcW w:w="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jc w:val="center"/>
              <w:rPr>
                <w:rFonts w:ascii="宋体" w:hAnsi="宋体" w:cs="宋体"/>
                <w:sz w:val="24"/>
                <w:szCs w:val="24"/>
              </w:rPr>
            </w:pPr>
            <w:r>
              <w:rPr>
                <w:rFonts w:ascii="宋体" w:hAnsi="宋体" w:cs="宋体" w:hint="eastAsia"/>
                <w:sz w:val="20"/>
                <w:szCs w:val="20"/>
              </w:rPr>
              <w:t>0</w:t>
            </w:r>
          </w:p>
        </w:tc>
        <w:tc>
          <w:tcPr>
            <w:tcW w:w="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3DA" w:rsidRPr="003D6C4E" w:rsidRDefault="003743DA" w:rsidP="008F5C43">
            <w:pPr>
              <w:rPr>
                <w:rFonts w:ascii="宋体" w:hAnsi="宋体" w:cs="宋体"/>
                <w:sz w:val="24"/>
                <w:szCs w:val="24"/>
              </w:rPr>
            </w:pPr>
            <w:r>
              <w:rPr>
                <w:rFonts w:ascii="宋体" w:hAnsi="宋体" w:cs="宋体" w:hint="eastAsia"/>
                <w:sz w:val="24"/>
                <w:szCs w:val="24"/>
              </w:rPr>
              <w:t>0</w:t>
            </w:r>
          </w:p>
        </w:tc>
      </w:tr>
    </w:tbl>
    <w:p w:rsidR="00151373" w:rsidRDefault="00151373" w:rsidP="00574FC1">
      <w:pPr>
        <w:widowControl w:val="0"/>
        <w:spacing w:after="0" w:line="580" w:lineRule="exact"/>
        <w:ind w:firstLineChars="200" w:firstLine="640"/>
        <w:jc w:val="both"/>
        <w:rPr>
          <w:rFonts w:ascii="黑体" w:eastAsia="黑体" w:hAnsi="黑体"/>
          <w:sz w:val="32"/>
          <w:szCs w:val="32"/>
        </w:rPr>
      </w:pPr>
      <w:r>
        <w:rPr>
          <w:rFonts w:ascii="黑体" w:eastAsia="黑体" w:hAnsi="黑体" w:hint="eastAsia"/>
          <w:sz w:val="32"/>
          <w:szCs w:val="32"/>
        </w:rPr>
        <w:t>五</w:t>
      </w:r>
      <w:r w:rsidR="00BE58DB" w:rsidRPr="00BE58DB">
        <w:rPr>
          <w:rFonts w:ascii="黑体" w:eastAsia="黑体" w:hAnsi="黑体" w:hint="eastAsia"/>
          <w:sz w:val="32"/>
          <w:szCs w:val="32"/>
        </w:rPr>
        <w:t>、</w:t>
      </w:r>
      <w:r w:rsidRPr="00151373">
        <w:rPr>
          <w:rFonts w:ascii="黑体" w:eastAsia="黑体" w:hAnsi="黑体" w:hint="eastAsia"/>
          <w:sz w:val="32"/>
          <w:szCs w:val="32"/>
        </w:rPr>
        <w:t>存在的主要问题及改进情况</w:t>
      </w:r>
    </w:p>
    <w:p w:rsidR="009A7D11" w:rsidRPr="009A7D11" w:rsidRDefault="009A7D11" w:rsidP="00574FC1">
      <w:pPr>
        <w:widowControl w:val="0"/>
        <w:spacing w:after="0" w:line="580" w:lineRule="exact"/>
        <w:ind w:firstLineChars="200" w:firstLine="640"/>
        <w:jc w:val="both"/>
        <w:rPr>
          <w:rFonts w:ascii="仿宋_GB2312" w:eastAsia="仿宋_GB2312"/>
          <w:sz w:val="32"/>
          <w:szCs w:val="32"/>
        </w:rPr>
      </w:pPr>
      <w:r w:rsidRPr="009A7D11">
        <w:rPr>
          <w:rFonts w:ascii="仿宋_GB2312" w:eastAsia="仿宋_GB2312"/>
          <w:sz w:val="32"/>
          <w:szCs w:val="32"/>
        </w:rPr>
        <w:t>20</w:t>
      </w:r>
      <w:r>
        <w:rPr>
          <w:rFonts w:ascii="仿宋_GB2312" w:eastAsia="仿宋_GB2312" w:hint="eastAsia"/>
          <w:sz w:val="32"/>
          <w:szCs w:val="32"/>
        </w:rPr>
        <w:t>20</w:t>
      </w:r>
      <w:r w:rsidRPr="009A7D11">
        <w:rPr>
          <w:rFonts w:ascii="仿宋_GB2312" w:eastAsia="仿宋_GB2312"/>
          <w:sz w:val="32"/>
          <w:szCs w:val="32"/>
        </w:rPr>
        <w:t>年，我</w:t>
      </w:r>
      <w:r>
        <w:rPr>
          <w:rFonts w:ascii="仿宋_GB2312" w:eastAsia="仿宋_GB2312" w:hint="eastAsia"/>
          <w:sz w:val="32"/>
          <w:szCs w:val="32"/>
        </w:rPr>
        <w:t>委</w:t>
      </w:r>
      <w:r w:rsidRPr="009A7D11">
        <w:rPr>
          <w:rFonts w:ascii="仿宋_GB2312" w:eastAsia="仿宋_GB2312"/>
          <w:sz w:val="32"/>
          <w:szCs w:val="32"/>
        </w:rPr>
        <w:t>政府信息公开和政务公开工作取得了一些成绩，但仍存在一些问题：一是</w:t>
      </w:r>
      <w:r w:rsidRPr="009A7D11">
        <w:rPr>
          <w:rFonts w:ascii="仿宋_GB2312" w:eastAsia="仿宋_GB2312" w:hint="eastAsia"/>
          <w:sz w:val="32"/>
          <w:szCs w:val="32"/>
        </w:rPr>
        <w:t>公开力度还不够强</w:t>
      </w:r>
      <w:r w:rsidRPr="009A7D11">
        <w:rPr>
          <w:rFonts w:ascii="仿宋_GB2312" w:eastAsia="仿宋_GB2312"/>
          <w:sz w:val="32"/>
          <w:szCs w:val="32"/>
        </w:rPr>
        <w:t>。内部协调衔接不够，部分栏目内容更新较为缓慢</w:t>
      </w:r>
      <w:r w:rsidRPr="009A7D11">
        <w:rPr>
          <w:rFonts w:ascii="仿宋_GB2312" w:eastAsia="仿宋_GB2312" w:hint="eastAsia"/>
          <w:sz w:val="32"/>
          <w:szCs w:val="32"/>
        </w:rPr>
        <w:t>，</w:t>
      </w:r>
      <w:r w:rsidRPr="009A7D11">
        <w:rPr>
          <w:rFonts w:ascii="仿宋_GB2312" w:eastAsia="仿宋_GB2312"/>
          <w:sz w:val="32"/>
          <w:szCs w:val="32"/>
        </w:rPr>
        <w:t>有的公开内容不规范、不具体。二是政务新媒体建设监管工作有待加强。</w:t>
      </w:r>
      <w:r>
        <w:rPr>
          <w:rFonts w:ascii="仿宋_GB2312" w:eastAsia="仿宋_GB2312" w:hint="eastAsia"/>
          <w:sz w:val="32"/>
          <w:szCs w:val="32"/>
        </w:rPr>
        <w:t>个别政务新媒体还存在</w:t>
      </w:r>
      <w:r w:rsidRPr="009A7D11">
        <w:rPr>
          <w:rFonts w:ascii="仿宋_GB2312" w:eastAsia="仿宋_GB2312"/>
          <w:sz w:val="32"/>
          <w:szCs w:val="32"/>
        </w:rPr>
        <w:t>更新不及时、管理不规范等现象。下一步，我</w:t>
      </w:r>
      <w:r>
        <w:rPr>
          <w:rFonts w:ascii="仿宋_GB2312" w:eastAsia="仿宋_GB2312" w:hint="eastAsia"/>
          <w:sz w:val="32"/>
          <w:szCs w:val="32"/>
        </w:rPr>
        <w:t>委</w:t>
      </w:r>
      <w:r w:rsidRPr="009A7D11">
        <w:rPr>
          <w:rFonts w:ascii="仿宋_GB2312" w:eastAsia="仿宋_GB2312"/>
          <w:sz w:val="32"/>
          <w:szCs w:val="32"/>
        </w:rPr>
        <w:t>将认真</w:t>
      </w:r>
      <w:r>
        <w:rPr>
          <w:rFonts w:ascii="仿宋_GB2312" w:eastAsia="仿宋_GB2312" w:hint="eastAsia"/>
          <w:sz w:val="32"/>
          <w:szCs w:val="32"/>
        </w:rPr>
        <w:t>贯彻</w:t>
      </w:r>
      <w:r w:rsidRPr="009A7D11">
        <w:rPr>
          <w:rFonts w:ascii="仿宋_GB2312" w:eastAsia="仿宋_GB2312"/>
          <w:sz w:val="32"/>
          <w:szCs w:val="32"/>
        </w:rPr>
        <w:t>《</w:t>
      </w:r>
      <w:r w:rsidRPr="00910660">
        <w:rPr>
          <w:rFonts w:ascii="仿宋_GB2312" w:eastAsia="仿宋_GB2312"/>
          <w:sz w:val="32"/>
          <w:szCs w:val="32"/>
        </w:rPr>
        <w:t>中华人民共和国政府信息公开条例</w:t>
      </w:r>
      <w:r w:rsidRPr="009A7D11">
        <w:rPr>
          <w:rFonts w:ascii="仿宋_GB2312" w:eastAsia="仿宋_GB2312"/>
          <w:sz w:val="32"/>
          <w:szCs w:val="32"/>
        </w:rPr>
        <w:t>》</w:t>
      </w:r>
      <w:r>
        <w:rPr>
          <w:rFonts w:ascii="仿宋_GB2312" w:eastAsia="仿宋_GB2312" w:hint="eastAsia"/>
          <w:sz w:val="32"/>
          <w:szCs w:val="32"/>
        </w:rPr>
        <w:t>，严格</w:t>
      </w:r>
      <w:r w:rsidRPr="009A7D11">
        <w:rPr>
          <w:rFonts w:ascii="仿宋_GB2312" w:eastAsia="仿宋_GB2312" w:hint="eastAsia"/>
          <w:sz w:val="32"/>
          <w:szCs w:val="32"/>
        </w:rPr>
        <w:t>落实市政府信息公开工作要求，</w:t>
      </w:r>
      <w:r>
        <w:rPr>
          <w:rFonts w:ascii="仿宋_GB2312" w:eastAsia="仿宋_GB2312" w:hint="eastAsia"/>
          <w:sz w:val="32"/>
          <w:szCs w:val="32"/>
        </w:rPr>
        <w:t>进一步</w:t>
      </w:r>
      <w:r w:rsidRPr="009A7D11">
        <w:rPr>
          <w:rFonts w:ascii="仿宋_GB2312" w:eastAsia="仿宋_GB2312"/>
          <w:sz w:val="32"/>
          <w:szCs w:val="32"/>
        </w:rPr>
        <w:t>完善体制机制，</w:t>
      </w:r>
      <w:r>
        <w:rPr>
          <w:rFonts w:ascii="仿宋_GB2312" w:eastAsia="仿宋_GB2312" w:hint="eastAsia"/>
          <w:sz w:val="32"/>
          <w:szCs w:val="32"/>
        </w:rPr>
        <w:t>加强督查考核，</w:t>
      </w:r>
      <w:r w:rsidRPr="009A7D11">
        <w:rPr>
          <w:rFonts w:ascii="仿宋_GB2312" w:eastAsia="仿宋_GB2312"/>
          <w:sz w:val="32"/>
          <w:szCs w:val="32"/>
        </w:rPr>
        <w:t>规范公开内容，</w:t>
      </w:r>
      <w:r w:rsidRPr="009A7D11">
        <w:rPr>
          <w:rFonts w:ascii="仿宋_GB2312" w:eastAsia="仿宋_GB2312" w:hint="eastAsia"/>
          <w:sz w:val="32"/>
          <w:szCs w:val="32"/>
        </w:rPr>
        <w:t>做到及时更新，确保信息公开内容的合法、全面、及时</w:t>
      </w:r>
      <w:r>
        <w:rPr>
          <w:rFonts w:ascii="仿宋_GB2312" w:eastAsia="仿宋_GB2312" w:hint="eastAsia"/>
          <w:sz w:val="32"/>
          <w:szCs w:val="32"/>
        </w:rPr>
        <w:t>。</w:t>
      </w:r>
      <w:r w:rsidRPr="009A7D11">
        <w:rPr>
          <w:rFonts w:ascii="仿宋_GB2312" w:eastAsia="仿宋_GB2312" w:hint="eastAsia"/>
          <w:sz w:val="32"/>
          <w:szCs w:val="32"/>
        </w:rPr>
        <w:t>充分利用新媒体拓宽政策</w:t>
      </w:r>
      <w:r>
        <w:rPr>
          <w:rFonts w:ascii="仿宋_GB2312" w:eastAsia="仿宋_GB2312" w:hint="eastAsia"/>
          <w:sz w:val="32"/>
          <w:szCs w:val="32"/>
        </w:rPr>
        <w:t>公开</w:t>
      </w:r>
      <w:r w:rsidRPr="009A7D11">
        <w:rPr>
          <w:rFonts w:ascii="仿宋_GB2312" w:eastAsia="仿宋_GB2312" w:hint="eastAsia"/>
          <w:sz w:val="32"/>
          <w:szCs w:val="32"/>
        </w:rPr>
        <w:t>渠道，进行全方位、广角度、多渠道的宣传，进一步提升政民互动水平，</w:t>
      </w:r>
      <w:r>
        <w:rPr>
          <w:rFonts w:ascii="仿宋_GB2312" w:eastAsia="仿宋_GB2312" w:hint="eastAsia"/>
          <w:sz w:val="32"/>
          <w:szCs w:val="32"/>
        </w:rPr>
        <w:t>不断</w:t>
      </w:r>
      <w:r w:rsidRPr="009A7D11">
        <w:rPr>
          <w:rFonts w:ascii="仿宋_GB2312" w:eastAsia="仿宋_GB2312" w:hint="eastAsia"/>
          <w:sz w:val="32"/>
          <w:szCs w:val="32"/>
        </w:rPr>
        <w:t>提高群众知晓率</w:t>
      </w:r>
      <w:r>
        <w:rPr>
          <w:rFonts w:ascii="仿宋_GB2312" w:eastAsia="仿宋_GB2312" w:hint="eastAsia"/>
          <w:sz w:val="32"/>
          <w:szCs w:val="32"/>
        </w:rPr>
        <w:t>，</w:t>
      </w:r>
      <w:r w:rsidRPr="009A7D11">
        <w:rPr>
          <w:rFonts w:ascii="仿宋_GB2312" w:eastAsia="仿宋_GB2312" w:hint="eastAsia"/>
          <w:sz w:val="32"/>
          <w:szCs w:val="32"/>
        </w:rPr>
        <w:t>打造“亲民、爱民、为民”的政务媒体平台。</w:t>
      </w:r>
    </w:p>
    <w:p w:rsidR="00151373" w:rsidRPr="00151373" w:rsidRDefault="00151373" w:rsidP="00574FC1">
      <w:pPr>
        <w:widowControl w:val="0"/>
        <w:spacing w:after="0" w:line="580" w:lineRule="exact"/>
        <w:ind w:firstLineChars="200" w:firstLine="640"/>
        <w:jc w:val="both"/>
        <w:rPr>
          <w:rFonts w:ascii="黑体" w:eastAsia="黑体" w:hAnsi="黑体"/>
          <w:sz w:val="32"/>
          <w:szCs w:val="32"/>
        </w:rPr>
      </w:pPr>
      <w:r w:rsidRPr="00151373">
        <w:rPr>
          <w:rFonts w:ascii="黑体" w:eastAsia="黑体" w:hAnsi="黑体"/>
          <w:bCs/>
          <w:sz w:val="32"/>
          <w:szCs w:val="32"/>
        </w:rPr>
        <w:t>六、其他需要报告的事项</w:t>
      </w:r>
    </w:p>
    <w:p w:rsidR="00151373" w:rsidRPr="00151373" w:rsidRDefault="00151373" w:rsidP="00574FC1">
      <w:pPr>
        <w:widowControl w:val="0"/>
        <w:spacing w:after="0" w:line="580" w:lineRule="exact"/>
        <w:ind w:firstLineChars="200" w:firstLine="640"/>
        <w:jc w:val="both"/>
        <w:rPr>
          <w:rFonts w:ascii="仿宋_GB2312" w:eastAsia="仿宋_GB2312" w:hAnsi="华文中宋"/>
          <w:sz w:val="32"/>
          <w:szCs w:val="32"/>
        </w:rPr>
      </w:pPr>
      <w:r w:rsidRPr="00151373">
        <w:rPr>
          <w:rFonts w:ascii="仿宋_GB2312" w:eastAsia="仿宋_GB2312" w:hAnsi="华文中宋"/>
          <w:sz w:val="32"/>
          <w:szCs w:val="32"/>
        </w:rPr>
        <w:t>无其他需要报告事项。</w:t>
      </w:r>
    </w:p>
    <w:p w:rsidR="00151373" w:rsidRDefault="00151373" w:rsidP="00574FC1">
      <w:pPr>
        <w:widowControl w:val="0"/>
        <w:spacing w:after="0" w:line="580" w:lineRule="exact"/>
        <w:ind w:firstLineChars="200" w:firstLine="643"/>
        <w:jc w:val="both"/>
        <w:rPr>
          <w:rFonts w:ascii="楷体_GB2312" w:eastAsia="楷体_GB2312" w:hAnsi="华文中宋"/>
          <w:b/>
          <w:bCs/>
          <w:sz w:val="32"/>
          <w:szCs w:val="32"/>
        </w:rPr>
      </w:pPr>
    </w:p>
    <w:p w:rsidR="00151373" w:rsidRDefault="00151373" w:rsidP="00151373">
      <w:pPr>
        <w:spacing w:line="520" w:lineRule="exact"/>
        <w:ind w:firstLineChars="1495" w:firstLine="3999"/>
        <w:rPr>
          <w:rFonts w:ascii="仿宋_GB2312" w:eastAsia="仿宋_GB2312"/>
          <w:spacing w:val="-20"/>
          <w:w w:val="90"/>
          <w:sz w:val="32"/>
          <w:szCs w:val="32"/>
        </w:rPr>
      </w:pPr>
      <w:r>
        <w:rPr>
          <w:rFonts w:ascii="仿宋_GB2312" w:eastAsia="仿宋_GB2312"/>
          <w:spacing w:val="-20"/>
          <w:w w:val="90"/>
          <w:sz w:val="32"/>
          <w:szCs w:val="32"/>
        </w:rPr>
        <w:t>宝鸡高新技术产业开发区管理委员会</w:t>
      </w:r>
    </w:p>
    <w:p w:rsidR="00151373" w:rsidRPr="00574FC1" w:rsidRDefault="00151373" w:rsidP="00574FC1">
      <w:pPr>
        <w:spacing w:line="52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月</w:t>
      </w:r>
      <w:r w:rsidR="009A7D1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日</w:t>
      </w:r>
    </w:p>
    <w:sectPr w:rsidR="00151373" w:rsidRPr="00574FC1" w:rsidSect="00152068">
      <w:footerReference w:type="default" r:id="rId7"/>
      <w:pgSz w:w="11906" w:h="16838"/>
      <w:pgMar w:top="2098" w:right="1474" w:bottom="1418" w:left="1588"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422" w:rsidRDefault="00341422" w:rsidP="00152068">
      <w:pPr>
        <w:spacing w:after="0"/>
      </w:pPr>
      <w:r>
        <w:separator/>
      </w:r>
    </w:p>
  </w:endnote>
  <w:endnote w:type="continuationSeparator" w:id="0">
    <w:p w:rsidR="00341422" w:rsidRDefault="00341422" w:rsidP="001520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99265"/>
      <w:docPartObj>
        <w:docPartGallery w:val="Page Numbers (Bottom of Page)"/>
        <w:docPartUnique/>
      </w:docPartObj>
    </w:sdtPr>
    <w:sdtEndPr>
      <w:rPr>
        <w:rFonts w:ascii="宋体" w:eastAsia="宋体" w:hAnsi="宋体"/>
        <w:sz w:val="24"/>
        <w:szCs w:val="24"/>
      </w:rPr>
    </w:sdtEndPr>
    <w:sdtContent>
      <w:p w:rsidR="009A7D11" w:rsidRDefault="002976BC" w:rsidP="009A7D11">
        <w:pPr>
          <w:pStyle w:val="a4"/>
          <w:jc w:val="center"/>
        </w:pPr>
        <w:r w:rsidRPr="009A7D11">
          <w:rPr>
            <w:rFonts w:ascii="宋体" w:eastAsia="宋体" w:hAnsi="宋体"/>
            <w:sz w:val="24"/>
            <w:szCs w:val="24"/>
          </w:rPr>
          <w:fldChar w:fldCharType="begin"/>
        </w:r>
        <w:r w:rsidR="009A7D11" w:rsidRPr="009A7D11">
          <w:rPr>
            <w:rFonts w:ascii="宋体" w:eastAsia="宋体" w:hAnsi="宋体"/>
            <w:sz w:val="24"/>
            <w:szCs w:val="24"/>
          </w:rPr>
          <w:instrText xml:space="preserve"> PAGE   \* MERGEFORMAT </w:instrText>
        </w:r>
        <w:r w:rsidRPr="009A7D11">
          <w:rPr>
            <w:rFonts w:ascii="宋体" w:eastAsia="宋体" w:hAnsi="宋体"/>
            <w:sz w:val="24"/>
            <w:szCs w:val="24"/>
          </w:rPr>
          <w:fldChar w:fldCharType="separate"/>
        </w:r>
        <w:r w:rsidR="00206270" w:rsidRPr="00206270">
          <w:rPr>
            <w:rFonts w:ascii="宋体" w:eastAsia="宋体" w:hAnsi="宋体"/>
            <w:noProof/>
            <w:sz w:val="24"/>
            <w:szCs w:val="24"/>
            <w:lang w:val="zh-CN"/>
          </w:rPr>
          <w:t>4</w:t>
        </w:r>
        <w:r w:rsidRPr="009A7D11">
          <w:rPr>
            <w:rFonts w:ascii="宋体" w:eastAsia="宋体" w:hAnsi="宋体"/>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422" w:rsidRDefault="00341422" w:rsidP="00152068">
      <w:pPr>
        <w:spacing w:after="0"/>
      </w:pPr>
      <w:r>
        <w:separator/>
      </w:r>
    </w:p>
  </w:footnote>
  <w:footnote w:type="continuationSeparator" w:id="0">
    <w:p w:rsidR="00341422" w:rsidRDefault="00341422" w:rsidP="0015206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D31D50"/>
    <w:rsid w:val="000B7155"/>
    <w:rsid w:val="001114E6"/>
    <w:rsid w:val="00126D21"/>
    <w:rsid w:val="001310EC"/>
    <w:rsid w:val="0015104E"/>
    <w:rsid w:val="00151373"/>
    <w:rsid w:val="00152068"/>
    <w:rsid w:val="0016230F"/>
    <w:rsid w:val="001F29A7"/>
    <w:rsid w:val="001F3809"/>
    <w:rsid w:val="00206270"/>
    <w:rsid w:val="00282E1B"/>
    <w:rsid w:val="002844AE"/>
    <w:rsid w:val="002976BC"/>
    <w:rsid w:val="002A5E0F"/>
    <w:rsid w:val="002C1F2B"/>
    <w:rsid w:val="00323B43"/>
    <w:rsid w:val="00341422"/>
    <w:rsid w:val="003743DA"/>
    <w:rsid w:val="003A3623"/>
    <w:rsid w:val="003D37D8"/>
    <w:rsid w:val="003F35E8"/>
    <w:rsid w:val="00426133"/>
    <w:rsid w:val="004358AB"/>
    <w:rsid w:val="00446992"/>
    <w:rsid w:val="00477132"/>
    <w:rsid w:val="00574FC1"/>
    <w:rsid w:val="005A55A2"/>
    <w:rsid w:val="005D45C1"/>
    <w:rsid w:val="005E10F5"/>
    <w:rsid w:val="005E2540"/>
    <w:rsid w:val="0062148A"/>
    <w:rsid w:val="00622CE8"/>
    <w:rsid w:val="006D75E4"/>
    <w:rsid w:val="00717547"/>
    <w:rsid w:val="00761CA4"/>
    <w:rsid w:val="007938AB"/>
    <w:rsid w:val="00793A67"/>
    <w:rsid w:val="0079591F"/>
    <w:rsid w:val="007C5570"/>
    <w:rsid w:val="008B7726"/>
    <w:rsid w:val="00910660"/>
    <w:rsid w:val="009759DD"/>
    <w:rsid w:val="009A22E7"/>
    <w:rsid w:val="009A7D11"/>
    <w:rsid w:val="00A1085E"/>
    <w:rsid w:val="00A858FB"/>
    <w:rsid w:val="00AB2C74"/>
    <w:rsid w:val="00AB55A8"/>
    <w:rsid w:val="00AF0C7A"/>
    <w:rsid w:val="00B71F24"/>
    <w:rsid w:val="00BE58DB"/>
    <w:rsid w:val="00BF1861"/>
    <w:rsid w:val="00C148C2"/>
    <w:rsid w:val="00C41806"/>
    <w:rsid w:val="00C948F6"/>
    <w:rsid w:val="00CF2981"/>
    <w:rsid w:val="00D31D50"/>
    <w:rsid w:val="00D3360C"/>
    <w:rsid w:val="00D42299"/>
    <w:rsid w:val="00D657BA"/>
    <w:rsid w:val="00D72D08"/>
    <w:rsid w:val="00DB4E19"/>
    <w:rsid w:val="00E501FA"/>
    <w:rsid w:val="00E60F36"/>
    <w:rsid w:val="00E809A0"/>
    <w:rsid w:val="00EF26FC"/>
    <w:rsid w:val="00EF42CE"/>
    <w:rsid w:val="00F03CB5"/>
    <w:rsid w:val="00F2745B"/>
    <w:rsid w:val="00F63157"/>
    <w:rsid w:val="00F80AD2"/>
    <w:rsid w:val="00F94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206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52068"/>
    <w:rPr>
      <w:rFonts w:ascii="Tahoma" w:hAnsi="Tahoma"/>
      <w:sz w:val="18"/>
      <w:szCs w:val="18"/>
    </w:rPr>
  </w:style>
  <w:style w:type="paragraph" w:styleId="a4">
    <w:name w:val="footer"/>
    <w:basedOn w:val="a"/>
    <w:link w:val="Char0"/>
    <w:uiPriority w:val="99"/>
    <w:unhideWhenUsed/>
    <w:rsid w:val="00152068"/>
    <w:pPr>
      <w:tabs>
        <w:tab w:val="center" w:pos="4153"/>
        <w:tab w:val="right" w:pos="8306"/>
      </w:tabs>
    </w:pPr>
    <w:rPr>
      <w:sz w:val="18"/>
      <w:szCs w:val="18"/>
    </w:rPr>
  </w:style>
  <w:style w:type="character" w:customStyle="1" w:styleId="Char0">
    <w:name w:val="页脚 Char"/>
    <w:basedOn w:val="a0"/>
    <w:link w:val="a4"/>
    <w:uiPriority w:val="99"/>
    <w:rsid w:val="00152068"/>
    <w:rPr>
      <w:rFonts w:ascii="Tahoma" w:hAnsi="Tahoma"/>
      <w:sz w:val="18"/>
      <w:szCs w:val="18"/>
    </w:rPr>
  </w:style>
  <w:style w:type="paragraph" w:styleId="a5">
    <w:name w:val="Balloon Text"/>
    <w:basedOn w:val="a"/>
    <w:link w:val="Char1"/>
    <w:uiPriority w:val="99"/>
    <w:semiHidden/>
    <w:unhideWhenUsed/>
    <w:rsid w:val="0015104E"/>
    <w:pPr>
      <w:spacing w:after="0"/>
    </w:pPr>
    <w:rPr>
      <w:sz w:val="18"/>
      <w:szCs w:val="18"/>
    </w:rPr>
  </w:style>
  <w:style w:type="character" w:customStyle="1" w:styleId="Char1">
    <w:name w:val="批注框文本 Char"/>
    <w:basedOn w:val="a0"/>
    <w:link w:val="a5"/>
    <w:uiPriority w:val="99"/>
    <w:semiHidden/>
    <w:rsid w:val="0015104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35478227">
      <w:bodyDiv w:val="1"/>
      <w:marLeft w:val="0"/>
      <w:marRight w:val="0"/>
      <w:marTop w:val="0"/>
      <w:marBottom w:val="0"/>
      <w:divBdr>
        <w:top w:val="none" w:sz="0" w:space="0" w:color="auto"/>
        <w:left w:val="none" w:sz="0" w:space="0" w:color="auto"/>
        <w:bottom w:val="none" w:sz="0" w:space="0" w:color="auto"/>
        <w:right w:val="none" w:sz="0" w:space="0" w:color="auto"/>
      </w:divBdr>
    </w:div>
    <w:div w:id="419257845">
      <w:bodyDiv w:val="1"/>
      <w:marLeft w:val="0"/>
      <w:marRight w:val="0"/>
      <w:marTop w:val="0"/>
      <w:marBottom w:val="0"/>
      <w:divBdr>
        <w:top w:val="none" w:sz="0" w:space="0" w:color="auto"/>
        <w:left w:val="none" w:sz="0" w:space="0" w:color="auto"/>
        <w:bottom w:val="none" w:sz="0" w:space="0" w:color="auto"/>
        <w:right w:val="none" w:sz="0" w:space="0" w:color="auto"/>
      </w:divBdr>
    </w:div>
    <w:div w:id="735398022">
      <w:bodyDiv w:val="1"/>
      <w:marLeft w:val="0"/>
      <w:marRight w:val="0"/>
      <w:marTop w:val="0"/>
      <w:marBottom w:val="0"/>
      <w:divBdr>
        <w:top w:val="none" w:sz="0" w:space="0" w:color="auto"/>
        <w:left w:val="none" w:sz="0" w:space="0" w:color="auto"/>
        <w:bottom w:val="none" w:sz="0" w:space="0" w:color="auto"/>
        <w:right w:val="none" w:sz="0" w:space="0" w:color="auto"/>
      </w:divBdr>
      <w:divsChild>
        <w:div w:id="1787193316">
          <w:marLeft w:val="0"/>
          <w:marRight w:val="0"/>
          <w:marTop w:val="0"/>
          <w:marBottom w:val="0"/>
          <w:divBdr>
            <w:top w:val="none" w:sz="0" w:space="0" w:color="auto"/>
            <w:left w:val="none" w:sz="0" w:space="0" w:color="auto"/>
            <w:bottom w:val="none" w:sz="0" w:space="0" w:color="auto"/>
            <w:right w:val="none" w:sz="0" w:space="0" w:color="auto"/>
          </w:divBdr>
          <w:divsChild>
            <w:div w:id="1284846014">
              <w:marLeft w:val="0"/>
              <w:marRight w:val="0"/>
              <w:marTop w:val="0"/>
              <w:marBottom w:val="0"/>
              <w:divBdr>
                <w:top w:val="none" w:sz="0" w:space="0" w:color="auto"/>
                <w:left w:val="none" w:sz="0" w:space="0" w:color="auto"/>
                <w:bottom w:val="none" w:sz="0" w:space="0" w:color="auto"/>
                <w:right w:val="none" w:sz="0" w:space="0" w:color="auto"/>
              </w:divBdr>
              <w:divsChild>
                <w:div w:id="1529415365">
                  <w:marLeft w:val="0"/>
                  <w:marRight w:val="0"/>
                  <w:marTop w:val="0"/>
                  <w:marBottom w:val="0"/>
                  <w:divBdr>
                    <w:top w:val="none" w:sz="0" w:space="0" w:color="auto"/>
                    <w:left w:val="none" w:sz="0" w:space="0" w:color="auto"/>
                    <w:bottom w:val="none" w:sz="0" w:space="0" w:color="auto"/>
                    <w:right w:val="none" w:sz="0" w:space="0" w:color="auto"/>
                  </w:divBdr>
                  <w:divsChild>
                    <w:div w:id="1171868266">
                      <w:marLeft w:val="301"/>
                      <w:marRight w:val="0"/>
                      <w:marTop w:val="0"/>
                      <w:marBottom w:val="0"/>
                      <w:divBdr>
                        <w:top w:val="single" w:sz="6" w:space="0" w:color="DFDFDF"/>
                        <w:left w:val="single" w:sz="6" w:space="17" w:color="DFDFDF"/>
                        <w:bottom w:val="single" w:sz="6" w:space="0" w:color="DFDFDF"/>
                        <w:right w:val="single" w:sz="6" w:space="17" w:color="DFDFDF"/>
                      </w:divBdr>
                      <w:divsChild>
                        <w:div w:id="856584158">
                          <w:marLeft w:val="0"/>
                          <w:marRight w:val="0"/>
                          <w:marTop w:val="0"/>
                          <w:marBottom w:val="0"/>
                          <w:divBdr>
                            <w:top w:val="none" w:sz="0" w:space="0" w:color="auto"/>
                            <w:left w:val="none" w:sz="0" w:space="0" w:color="auto"/>
                            <w:bottom w:val="none" w:sz="0" w:space="0" w:color="auto"/>
                            <w:right w:val="none" w:sz="0" w:space="0" w:color="auto"/>
                          </w:divBdr>
                          <w:divsChild>
                            <w:div w:id="422460728">
                              <w:marLeft w:val="0"/>
                              <w:marRight w:val="0"/>
                              <w:marTop w:val="0"/>
                              <w:marBottom w:val="0"/>
                              <w:divBdr>
                                <w:top w:val="none" w:sz="0" w:space="0" w:color="auto"/>
                                <w:left w:val="none" w:sz="0" w:space="0" w:color="auto"/>
                                <w:bottom w:val="none" w:sz="0" w:space="0" w:color="auto"/>
                                <w:right w:val="none" w:sz="0" w:space="0" w:color="auto"/>
                              </w:divBdr>
                              <w:divsChild>
                                <w:div w:id="18758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307707">
      <w:bodyDiv w:val="1"/>
      <w:marLeft w:val="0"/>
      <w:marRight w:val="0"/>
      <w:marTop w:val="0"/>
      <w:marBottom w:val="0"/>
      <w:divBdr>
        <w:top w:val="none" w:sz="0" w:space="0" w:color="auto"/>
        <w:left w:val="none" w:sz="0" w:space="0" w:color="auto"/>
        <w:bottom w:val="none" w:sz="0" w:space="0" w:color="auto"/>
        <w:right w:val="none" w:sz="0" w:space="0" w:color="auto"/>
      </w:divBdr>
    </w:div>
    <w:div w:id="792987881">
      <w:bodyDiv w:val="1"/>
      <w:marLeft w:val="0"/>
      <w:marRight w:val="0"/>
      <w:marTop w:val="0"/>
      <w:marBottom w:val="0"/>
      <w:divBdr>
        <w:top w:val="none" w:sz="0" w:space="0" w:color="auto"/>
        <w:left w:val="none" w:sz="0" w:space="0" w:color="auto"/>
        <w:bottom w:val="none" w:sz="0" w:space="0" w:color="auto"/>
        <w:right w:val="none" w:sz="0" w:space="0" w:color="auto"/>
      </w:divBdr>
      <w:divsChild>
        <w:div w:id="1429546501">
          <w:marLeft w:val="0"/>
          <w:marRight w:val="0"/>
          <w:marTop w:val="0"/>
          <w:marBottom w:val="0"/>
          <w:divBdr>
            <w:top w:val="none" w:sz="0" w:space="0" w:color="auto"/>
            <w:left w:val="none" w:sz="0" w:space="0" w:color="auto"/>
            <w:bottom w:val="none" w:sz="0" w:space="0" w:color="auto"/>
            <w:right w:val="none" w:sz="0" w:space="0" w:color="auto"/>
          </w:divBdr>
          <w:divsChild>
            <w:div w:id="992181779">
              <w:marLeft w:val="0"/>
              <w:marRight w:val="0"/>
              <w:marTop w:val="0"/>
              <w:marBottom w:val="0"/>
              <w:divBdr>
                <w:top w:val="none" w:sz="0" w:space="0" w:color="auto"/>
                <w:left w:val="none" w:sz="0" w:space="0" w:color="auto"/>
                <w:bottom w:val="none" w:sz="0" w:space="0" w:color="auto"/>
                <w:right w:val="none" w:sz="0" w:space="0" w:color="auto"/>
              </w:divBdr>
              <w:divsChild>
                <w:div w:id="107359413">
                  <w:marLeft w:val="0"/>
                  <w:marRight w:val="0"/>
                  <w:marTop w:val="0"/>
                  <w:marBottom w:val="0"/>
                  <w:divBdr>
                    <w:top w:val="none" w:sz="0" w:space="0" w:color="auto"/>
                    <w:left w:val="none" w:sz="0" w:space="0" w:color="auto"/>
                    <w:bottom w:val="none" w:sz="0" w:space="0" w:color="auto"/>
                    <w:right w:val="none" w:sz="0" w:space="0" w:color="auto"/>
                  </w:divBdr>
                  <w:divsChild>
                    <w:div w:id="1465124865">
                      <w:marLeft w:val="301"/>
                      <w:marRight w:val="0"/>
                      <w:marTop w:val="0"/>
                      <w:marBottom w:val="0"/>
                      <w:divBdr>
                        <w:top w:val="single" w:sz="6" w:space="0" w:color="DFDFDF"/>
                        <w:left w:val="single" w:sz="6" w:space="17" w:color="DFDFDF"/>
                        <w:bottom w:val="single" w:sz="6" w:space="0" w:color="DFDFDF"/>
                        <w:right w:val="single" w:sz="6" w:space="17" w:color="DFDFDF"/>
                      </w:divBdr>
                      <w:divsChild>
                        <w:div w:id="1381049492">
                          <w:marLeft w:val="0"/>
                          <w:marRight w:val="0"/>
                          <w:marTop w:val="0"/>
                          <w:marBottom w:val="0"/>
                          <w:divBdr>
                            <w:top w:val="none" w:sz="0" w:space="0" w:color="auto"/>
                            <w:left w:val="none" w:sz="0" w:space="0" w:color="auto"/>
                            <w:bottom w:val="none" w:sz="0" w:space="0" w:color="auto"/>
                            <w:right w:val="none" w:sz="0" w:space="0" w:color="auto"/>
                          </w:divBdr>
                          <w:divsChild>
                            <w:div w:id="510333909">
                              <w:marLeft w:val="0"/>
                              <w:marRight w:val="0"/>
                              <w:marTop w:val="0"/>
                              <w:marBottom w:val="0"/>
                              <w:divBdr>
                                <w:top w:val="none" w:sz="0" w:space="0" w:color="auto"/>
                                <w:left w:val="none" w:sz="0" w:space="0" w:color="auto"/>
                                <w:bottom w:val="none" w:sz="0" w:space="0" w:color="auto"/>
                                <w:right w:val="none" w:sz="0" w:space="0" w:color="auto"/>
                              </w:divBdr>
                              <w:divsChild>
                                <w:div w:id="16981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851476">
      <w:bodyDiv w:val="1"/>
      <w:marLeft w:val="0"/>
      <w:marRight w:val="0"/>
      <w:marTop w:val="0"/>
      <w:marBottom w:val="0"/>
      <w:divBdr>
        <w:top w:val="none" w:sz="0" w:space="0" w:color="auto"/>
        <w:left w:val="none" w:sz="0" w:space="0" w:color="auto"/>
        <w:bottom w:val="none" w:sz="0" w:space="0" w:color="auto"/>
        <w:right w:val="none" w:sz="0" w:space="0" w:color="auto"/>
      </w:divBdr>
      <w:divsChild>
        <w:div w:id="1705209765">
          <w:marLeft w:val="0"/>
          <w:marRight w:val="0"/>
          <w:marTop w:val="0"/>
          <w:marBottom w:val="0"/>
          <w:divBdr>
            <w:top w:val="none" w:sz="0" w:space="0" w:color="auto"/>
            <w:left w:val="none" w:sz="0" w:space="0" w:color="auto"/>
            <w:bottom w:val="none" w:sz="0" w:space="0" w:color="auto"/>
            <w:right w:val="none" w:sz="0" w:space="0" w:color="auto"/>
          </w:divBdr>
          <w:divsChild>
            <w:div w:id="1076436336">
              <w:marLeft w:val="0"/>
              <w:marRight w:val="0"/>
              <w:marTop w:val="0"/>
              <w:marBottom w:val="0"/>
              <w:divBdr>
                <w:top w:val="none" w:sz="0" w:space="0" w:color="auto"/>
                <w:left w:val="none" w:sz="0" w:space="0" w:color="auto"/>
                <w:bottom w:val="none" w:sz="0" w:space="0" w:color="auto"/>
                <w:right w:val="none" w:sz="0" w:space="0" w:color="auto"/>
              </w:divBdr>
              <w:divsChild>
                <w:div w:id="618147121">
                  <w:marLeft w:val="0"/>
                  <w:marRight w:val="0"/>
                  <w:marTop w:val="0"/>
                  <w:marBottom w:val="0"/>
                  <w:divBdr>
                    <w:top w:val="none" w:sz="0" w:space="0" w:color="auto"/>
                    <w:left w:val="none" w:sz="0" w:space="0" w:color="auto"/>
                    <w:bottom w:val="none" w:sz="0" w:space="0" w:color="auto"/>
                    <w:right w:val="none" w:sz="0" w:space="0" w:color="auto"/>
                  </w:divBdr>
                  <w:divsChild>
                    <w:div w:id="1407416609">
                      <w:marLeft w:val="301"/>
                      <w:marRight w:val="0"/>
                      <w:marTop w:val="0"/>
                      <w:marBottom w:val="0"/>
                      <w:divBdr>
                        <w:top w:val="single" w:sz="6" w:space="0" w:color="DFDFDF"/>
                        <w:left w:val="single" w:sz="6" w:space="17" w:color="DFDFDF"/>
                        <w:bottom w:val="single" w:sz="6" w:space="0" w:color="DFDFDF"/>
                        <w:right w:val="single" w:sz="6" w:space="17" w:color="DFDFDF"/>
                      </w:divBdr>
                      <w:divsChild>
                        <w:div w:id="1445465274">
                          <w:marLeft w:val="0"/>
                          <w:marRight w:val="0"/>
                          <w:marTop w:val="0"/>
                          <w:marBottom w:val="0"/>
                          <w:divBdr>
                            <w:top w:val="none" w:sz="0" w:space="0" w:color="auto"/>
                            <w:left w:val="none" w:sz="0" w:space="0" w:color="auto"/>
                            <w:bottom w:val="none" w:sz="0" w:space="0" w:color="auto"/>
                            <w:right w:val="none" w:sz="0" w:space="0" w:color="auto"/>
                          </w:divBdr>
                          <w:divsChild>
                            <w:div w:id="509175400">
                              <w:marLeft w:val="0"/>
                              <w:marRight w:val="0"/>
                              <w:marTop w:val="0"/>
                              <w:marBottom w:val="0"/>
                              <w:divBdr>
                                <w:top w:val="none" w:sz="0" w:space="0" w:color="auto"/>
                                <w:left w:val="none" w:sz="0" w:space="0" w:color="auto"/>
                                <w:bottom w:val="none" w:sz="0" w:space="0" w:color="auto"/>
                                <w:right w:val="none" w:sz="0" w:space="0" w:color="auto"/>
                              </w:divBdr>
                              <w:divsChild>
                                <w:div w:id="559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042051">
      <w:bodyDiv w:val="1"/>
      <w:marLeft w:val="0"/>
      <w:marRight w:val="0"/>
      <w:marTop w:val="0"/>
      <w:marBottom w:val="0"/>
      <w:divBdr>
        <w:top w:val="none" w:sz="0" w:space="0" w:color="auto"/>
        <w:left w:val="none" w:sz="0" w:space="0" w:color="auto"/>
        <w:bottom w:val="none" w:sz="0" w:space="0" w:color="auto"/>
        <w:right w:val="none" w:sz="0" w:space="0" w:color="auto"/>
      </w:divBdr>
      <w:divsChild>
        <w:div w:id="1625817277">
          <w:marLeft w:val="0"/>
          <w:marRight w:val="0"/>
          <w:marTop w:val="0"/>
          <w:marBottom w:val="0"/>
          <w:divBdr>
            <w:top w:val="none" w:sz="0" w:space="0" w:color="auto"/>
            <w:left w:val="none" w:sz="0" w:space="0" w:color="auto"/>
            <w:bottom w:val="none" w:sz="0" w:space="0" w:color="auto"/>
            <w:right w:val="none" w:sz="0" w:space="0" w:color="auto"/>
          </w:divBdr>
          <w:divsChild>
            <w:div w:id="69546540">
              <w:marLeft w:val="0"/>
              <w:marRight w:val="0"/>
              <w:marTop w:val="0"/>
              <w:marBottom w:val="0"/>
              <w:divBdr>
                <w:top w:val="none" w:sz="0" w:space="0" w:color="auto"/>
                <w:left w:val="none" w:sz="0" w:space="0" w:color="auto"/>
                <w:bottom w:val="none" w:sz="0" w:space="0" w:color="auto"/>
                <w:right w:val="none" w:sz="0" w:space="0" w:color="auto"/>
              </w:divBdr>
              <w:divsChild>
                <w:div w:id="1027758256">
                  <w:marLeft w:val="0"/>
                  <w:marRight w:val="0"/>
                  <w:marTop w:val="0"/>
                  <w:marBottom w:val="0"/>
                  <w:divBdr>
                    <w:top w:val="none" w:sz="0" w:space="0" w:color="auto"/>
                    <w:left w:val="none" w:sz="0" w:space="0" w:color="auto"/>
                    <w:bottom w:val="none" w:sz="0" w:space="0" w:color="auto"/>
                    <w:right w:val="none" w:sz="0" w:space="0" w:color="auto"/>
                  </w:divBdr>
                  <w:divsChild>
                    <w:div w:id="1028288435">
                      <w:marLeft w:val="301"/>
                      <w:marRight w:val="0"/>
                      <w:marTop w:val="0"/>
                      <w:marBottom w:val="0"/>
                      <w:divBdr>
                        <w:top w:val="single" w:sz="6" w:space="0" w:color="DFDFDF"/>
                        <w:left w:val="single" w:sz="6" w:space="17" w:color="DFDFDF"/>
                        <w:bottom w:val="single" w:sz="6" w:space="0" w:color="DFDFDF"/>
                        <w:right w:val="single" w:sz="6" w:space="17" w:color="DFDFDF"/>
                      </w:divBdr>
                      <w:divsChild>
                        <w:div w:id="1562979573">
                          <w:marLeft w:val="0"/>
                          <w:marRight w:val="0"/>
                          <w:marTop w:val="0"/>
                          <w:marBottom w:val="0"/>
                          <w:divBdr>
                            <w:top w:val="none" w:sz="0" w:space="0" w:color="auto"/>
                            <w:left w:val="none" w:sz="0" w:space="0" w:color="auto"/>
                            <w:bottom w:val="none" w:sz="0" w:space="0" w:color="auto"/>
                            <w:right w:val="none" w:sz="0" w:space="0" w:color="auto"/>
                          </w:divBdr>
                          <w:divsChild>
                            <w:div w:id="2032410565">
                              <w:marLeft w:val="0"/>
                              <w:marRight w:val="0"/>
                              <w:marTop w:val="0"/>
                              <w:marBottom w:val="0"/>
                              <w:divBdr>
                                <w:top w:val="none" w:sz="0" w:space="0" w:color="auto"/>
                                <w:left w:val="none" w:sz="0" w:space="0" w:color="auto"/>
                                <w:bottom w:val="none" w:sz="0" w:space="0" w:color="auto"/>
                                <w:right w:val="none" w:sz="0" w:space="0" w:color="auto"/>
                              </w:divBdr>
                              <w:divsChild>
                                <w:div w:id="16468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337880">
      <w:bodyDiv w:val="1"/>
      <w:marLeft w:val="0"/>
      <w:marRight w:val="0"/>
      <w:marTop w:val="0"/>
      <w:marBottom w:val="0"/>
      <w:divBdr>
        <w:top w:val="none" w:sz="0" w:space="0" w:color="auto"/>
        <w:left w:val="none" w:sz="0" w:space="0" w:color="auto"/>
        <w:bottom w:val="none" w:sz="0" w:space="0" w:color="auto"/>
        <w:right w:val="none" w:sz="0" w:space="0" w:color="auto"/>
      </w:divBdr>
    </w:div>
    <w:div w:id="1625845258">
      <w:bodyDiv w:val="1"/>
      <w:marLeft w:val="0"/>
      <w:marRight w:val="0"/>
      <w:marTop w:val="0"/>
      <w:marBottom w:val="0"/>
      <w:divBdr>
        <w:top w:val="none" w:sz="0" w:space="0" w:color="auto"/>
        <w:left w:val="none" w:sz="0" w:space="0" w:color="auto"/>
        <w:bottom w:val="none" w:sz="0" w:space="0" w:color="auto"/>
        <w:right w:val="none" w:sz="0" w:space="0" w:color="auto"/>
      </w:divBdr>
    </w:div>
    <w:div w:id="1738164598">
      <w:bodyDiv w:val="1"/>
      <w:marLeft w:val="0"/>
      <w:marRight w:val="0"/>
      <w:marTop w:val="0"/>
      <w:marBottom w:val="0"/>
      <w:divBdr>
        <w:top w:val="none" w:sz="0" w:space="0" w:color="auto"/>
        <w:left w:val="none" w:sz="0" w:space="0" w:color="auto"/>
        <w:bottom w:val="none" w:sz="0" w:space="0" w:color="auto"/>
        <w:right w:val="none" w:sz="0" w:space="0" w:color="auto"/>
      </w:divBdr>
    </w:div>
    <w:div w:id="1821968683">
      <w:bodyDiv w:val="1"/>
      <w:marLeft w:val="0"/>
      <w:marRight w:val="0"/>
      <w:marTop w:val="0"/>
      <w:marBottom w:val="0"/>
      <w:divBdr>
        <w:top w:val="none" w:sz="0" w:space="0" w:color="auto"/>
        <w:left w:val="none" w:sz="0" w:space="0" w:color="auto"/>
        <w:bottom w:val="none" w:sz="0" w:space="0" w:color="auto"/>
        <w:right w:val="none" w:sz="0" w:space="0" w:color="auto"/>
      </w:divBdr>
      <w:divsChild>
        <w:div w:id="159657873">
          <w:marLeft w:val="0"/>
          <w:marRight w:val="0"/>
          <w:marTop w:val="0"/>
          <w:marBottom w:val="0"/>
          <w:divBdr>
            <w:top w:val="none" w:sz="0" w:space="0" w:color="auto"/>
            <w:left w:val="none" w:sz="0" w:space="0" w:color="auto"/>
            <w:bottom w:val="none" w:sz="0" w:space="0" w:color="auto"/>
            <w:right w:val="none" w:sz="0" w:space="0" w:color="auto"/>
          </w:divBdr>
          <w:divsChild>
            <w:div w:id="967396845">
              <w:marLeft w:val="0"/>
              <w:marRight w:val="0"/>
              <w:marTop w:val="0"/>
              <w:marBottom w:val="0"/>
              <w:divBdr>
                <w:top w:val="none" w:sz="0" w:space="0" w:color="auto"/>
                <w:left w:val="none" w:sz="0" w:space="0" w:color="auto"/>
                <w:bottom w:val="none" w:sz="0" w:space="0" w:color="auto"/>
                <w:right w:val="none" w:sz="0" w:space="0" w:color="auto"/>
              </w:divBdr>
              <w:divsChild>
                <w:div w:id="2034649151">
                  <w:marLeft w:val="0"/>
                  <w:marRight w:val="0"/>
                  <w:marTop w:val="0"/>
                  <w:marBottom w:val="0"/>
                  <w:divBdr>
                    <w:top w:val="none" w:sz="0" w:space="0" w:color="auto"/>
                    <w:left w:val="none" w:sz="0" w:space="0" w:color="auto"/>
                    <w:bottom w:val="none" w:sz="0" w:space="0" w:color="auto"/>
                    <w:right w:val="none" w:sz="0" w:space="0" w:color="auto"/>
                  </w:divBdr>
                  <w:divsChild>
                    <w:div w:id="2089375620">
                      <w:marLeft w:val="301"/>
                      <w:marRight w:val="0"/>
                      <w:marTop w:val="0"/>
                      <w:marBottom w:val="0"/>
                      <w:divBdr>
                        <w:top w:val="single" w:sz="6" w:space="0" w:color="DFDFDF"/>
                        <w:left w:val="single" w:sz="6" w:space="17" w:color="DFDFDF"/>
                        <w:bottom w:val="single" w:sz="6" w:space="0" w:color="DFDFDF"/>
                        <w:right w:val="single" w:sz="6" w:space="17" w:color="DFDFDF"/>
                      </w:divBdr>
                      <w:divsChild>
                        <w:div w:id="2076201776">
                          <w:marLeft w:val="0"/>
                          <w:marRight w:val="0"/>
                          <w:marTop w:val="0"/>
                          <w:marBottom w:val="0"/>
                          <w:divBdr>
                            <w:top w:val="none" w:sz="0" w:space="0" w:color="auto"/>
                            <w:left w:val="none" w:sz="0" w:space="0" w:color="auto"/>
                            <w:bottom w:val="none" w:sz="0" w:space="0" w:color="auto"/>
                            <w:right w:val="none" w:sz="0" w:space="0" w:color="auto"/>
                          </w:divBdr>
                          <w:divsChild>
                            <w:div w:id="1649506609">
                              <w:marLeft w:val="0"/>
                              <w:marRight w:val="0"/>
                              <w:marTop w:val="0"/>
                              <w:marBottom w:val="0"/>
                              <w:divBdr>
                                <w:top w:val="none" w:sz="0" w:space="0" w:color="auto"/>
                                <w:left w:val="none" w:sz="0" w:space="0" w:color="auto"/>
                                <w:bottom w:val="none" w:sz="0" w:space="0" w:color="auto"/>
                                <w:right w:val="none" w:sz="0" w:space="0" w:color="auto"/>
                              </w:divBdr>
                              <w:divsChild>
                                <w:div w:id="3871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8357C6-F97E-444F-86F0-78447957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6</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SMART</dc:creator>
  <cp:keywords/>
  <dc:description/>
  <cp:lastModifiedBy>windows7</cp:lastModifiedBy>
  <cp:revision>52</cp:revision>
  <cp:lastPrinted>2019-01-30T07:52:00Z</cp:lastPrinted>
  <dcterms:created xsi:type="dcterms:W3CDTF">2008-09-11T17:20:00Z</dcterms:created>
  <dcterms:modified xsi:type="dcterms:W3CDTF">2021-01-07T01:48:00Z</dcterms:modified>
</cp:coreProperties>
</file>