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line="560" w:lineRule="exact"/>
        <w:ind w:left="0"/>
        <w:rPr>
          <w:color w:val="000000"/>
        </w:rPr>
      </w:pPr>
      <w:r>
        <w:rPr>
          <w:rFonts w:hint="eastAsia" w:ascii="方正黑体_GBK" w:eastAsia="方正黑体_GBK"/>
          <w:color w:val="000000"/>
          <w:szCs w:val="32"/>
        </w:rPr>
        <w:t>附件3</w:t>
      </w:r>
    </w:p>
    <w:p>
      <w:pPr>
        <w:pStyle w:val="42"/>
        <w:ind w:left="0" w:firstLine="0" w:firstLineChars="0"/>
        <w:jc w:val="center"/>
        <w:outlineLvl w:val="0"/>
        <w:rPr>
          <w:rFonts w:ascii="方正小标宋_GBK" w:eastAsia="方正小标宋_GBK" w:cs="宋体"/>
          <w:color w:val="000000"/>
          <w:sz w:val="44"/>
          <w:szCs w:val="44"/>
          <w:lang w:bidi="ar-SA"/>
        </w:rPr>
      </w:pPr>
    </w:p>
    <w:p>
      <w:pPr>
        <w:pStyle w:val="42"/>
        <w:ind w:left="0" w:firstLine="0" w:firstLineChars="0"/>
        <w:jc w:val="center"/>
        <w:outlineLvl w:val="0"/>
        <w:rPr>
          <w:rFonts w:hint="eastAsia" w:ascii="方正小标宋_GBK" w:eastAsia="方正小标宋_GBK" w:cs="宋体"/>
          <w:color w:val="000000"/>
          <w:sz w:val="44"/>
          <w:szCs w:val="44"/>
          <w:lang w:bidi="ar-SA"/>
        </w:rPr>
      </w:pPr>
      <w:bookmarkStart w:id="0" w:name="_Toc70442691"/>
      <w:bookmarkStart w:id="1" w:name="_GoBack"/>
      <w:r>
        <w:rPr>
          <w:rFonts w:hint="eastAsia" w:ascii="方正小标宋_GBK" w:eastAsia="方正小标宋_GBK" w:cs="宋体"/>
          <w:color w:val="000000"/>
          <w:sz w:val="44"/>
          <w:szCs w:val="44"/>
          <w:lang w:bidi="ar-SA"/>
        </w:rPr>
        <w:t>海南出入境游艇检疫管理办法</w:t>
      </w:r>
      <w:bookmarkEnd w:id="0"/>
    </w:p>
    <w:bookmarkEnd w:id="1"/>
    <w:p>
      <w:pPr>
        <w:pStyle w:val="42"/>
        <w:rPr>
          <w:rFonts w:hint="eastAsia" w:eastAsia="宋体" w:cs="宋体"/>
          <w:color w:val="000000"/>
          <w:sz w:val="44"/>
          <w:szCs w:val="44"/>
          <w:lang w:bidi="ar-SA"/>
        </w:rPr>
      </w:pPr>
    </w:p>
    <w:p>
      <w:pPr>
        <w:pStyle w:val="42"/>
        <w:ind w:firstLine="0" w:firstLineChars="0"/>
        <w:jc w:val="center"/>
        <w:rPr>
          <w:rFonts w:hint="eastAsia" w:ascii="方正黑体_GBK" w:eastAsia="方正黑体_GBK" w:cs="宋体"/>
          <w:color w:val="000000"/>
          <w:lang w:bidi="ar-SA"/>
        </w:rPr>
      </w:pPr>
      <w:r>
        <w:rPr>
          <w:rFonts w:hint="eastAsia" w:ascii="方正黑体_GBK" w:eastAsia="方正黑体_GBK" w:cs="宋体"/>
          <w:color w:val="000000"/>
          <w:lang w:bidi="ar-SA"/>
        </w:rPr>
        <w:t>第一章  总则</w:t>
      </w:r>
    </w:p>
    <w:p>
      <w:pPr>
        <w:pStyle w:val="42"/>
        <w:jc w:val="both"/>
        <w:rPr>
          <w:rFonts w:hint="eastAsia" w:ascii="方正黑体_GBK" w:eastAsia="方正黑体_GBK" w:cs="宋体"/>
          <w:color w:val="000000"/>
          <w:szCs w:val="32"/>
          <w:lang w:bidi="ar-SA"/>
        </w:rPr>
      </w:pP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第一条</w:t>
      </w:r>
      <w:r>
        <w:rPr>
          <w:rFonts w:hint="eastAsia" w:ascii="方正仿宋_GBK" w:cs="宋体"/>
          <w:color w:val="000000"/>
          <w:szCs w:val="32"/>
          <w:lang w:bidi="ar-SA"/>
        </w:rPr>
        <w:t>　为防止疫病疫情传入传出，规范海南出入境游艇检疫，根据《中华人民共和国国境卫生检疫法》及其实施细则、《中华人民共和国进出境动植物检疫法》及其实施条例、《国际卫生条例》等法律法规和国务院有关规定，制定本办法。</w:t>
      </w: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第二条</w:t>
      </w:r>
      <w:r>
        <w:rPr>
          <w:rFonts w:hint="eastAsia" w:ascii="方正仿宋_GBK" w:cs="宋体"/>
          <w:color w:val="000000"/>
          <w:szCs w:val="32"/>
          <w:lang w:bidi="ar-SA"/>
        </w:rPr>
        <w:t>　本办法适用于从海南出境、入境游艇的检疫和监督管理工作。</w:t>
      </w: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第三条</w:t>
      </w:r>
      <w:r>
        <w:rPr>
          <w:rFonts w:hint="eastAsia" w:ascii="黑体" w:eastAsia="黑体" w:cs="宋体"/>
          <w:color w:val="000000"/>
          <w:szCs w:val="32"/>
          <w:lang w:bidi="ar-SA"/>
        </w:rPr>
        <w:t>　</w:t>
      </w:r>
      <w:r>
        <w:rPr>
          <w:rFonts w:hint="eastAsia" w:ascii="方正仿宋_GBK" w:cs="宋体"/>
          <w:color w:val="000000"/>
          <w:szCs w:val="32"/>
          <w:lang w:bidi="ar-SA"/>
        </w:rPr>
        <w:t>海关总署主管全国出入境游艇检疫监督管理工作。</w:t>
      </w:r>
    </w:p>
    <w:p>
      <w:pPr>
        <w:pStyle w:val="42"/>
        <w:ind w:firstLine="640" w:firstLineChars="200"/>
        <w:jc w:val="both"/>
        <w:rPr>
          <w:rFonts w:hint="eastAsia" w:ascii="方正仿宋_GBK" w:cs="宋体"/>
          <w:color w:val="000000"/>
          <w:szCs w:val="32"/>
          <w:lang w:bidi="ar-SA"/>
        </w:rPr>
      </w:pPr>
      <w:r>
        <w:rPr>
          <w:rFonts w:hint="eastAsia" w:ascii="方正仿宋_GBK" w:cs="宋体"/>
          <w:color w:val="000000"/>
          <w:szCs w:val="32"/>
          <w:lang w:bidi="ar-SA"/>
        </w:rPr>
        <w:t>海口海关负责海南出入境游艇检疫和监督管理工作。</w:t>
      </w: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第四条</w:t>
      </w:r>
      <w:r>
        <w:rPr>
          <w:rFonts w:hint="eastAsia" w:ascii="方正仿宋_GBK" w:cs="宋体"/>
          <w:color w:val="000000"/>
          <w:szCs w:val="32"/>
          <w:lang w:bidi="ar-SA"/>
        </w:rPr>
        <w:t>　海南出入境游艇检疫监督管理遵循先行先试、监管有效、简化手续、方便快捷的原则。</w:t>
      </w:r>
    </w:p>
    <w:p>
      <w:pPr>
        <w:pStyle w:val="42"/>
        <w:jc w:val="both"/>
        <w:rPr>
          <w:rFonts w:hint="eastAsia" w:ascii="方正仿宋_GBK" w:cs="宋体"/>
          <w:color w:val="000000"/>
          <w:sz w:val="18"/>
          <w:szCs w:val="18"/>
          <w:lang w:bidi="ar-SA"/>
        </w:rPr>
      </w:pPr>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第二章　入境检疫</w:t>
      </w:r>
    </w:p>
    <w:p>
      <w:pPr>
        <w:pStyle w:val="42"/>
        <w:ind w:firstLine="0" w:firstLineChars="0"/>
        <w:jc w:val="both"/>
        <w:rPr>
          <w:rFonts w:hint="eastAsia" w:ascii="方正仿宋_GBK" w:cs="宋体"/>
          <w:color w:val="000000"/>
          <w:sz w:val="18"/>
          <w:szCs w:val="18"/>
          <w:lang w:bidi="ar-SA"/>
        </w:rPr>
      </w:pP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第五条</w:t>
      </w:r>
      <w:r>
        <w:rPr>
          <w:rFonts w:hint="eastAsia" w:ascii="方正仿宋_GBK" w:cs="宋体"/>
          <w:color w:val="000000"/>
          <w:szCs w:val="32"/>
          <w:lang w:bidi="ar-SA"/>
        </w:rPr>
        <w:t>　入境游艇</w:t>
      </w:r>
      <w:r>
        <w:rPr>
          <w:rFonts w:ascii="方正仿宋_GBK" w:cs="宋体"/>
          <w:color w:val="000000"/>
          <w:szCs w:val="32"/>
          <w:lang w:bidi="ar-SA"/>
        </w:rPr>
        <w:t>应当</w:t>
      </w:r>
      <w:r>
        <w:rPr>
          <w:rFonts w:hint="eastAsia" w:ascii="方正仿宋_GBK" w:cs="宋体"/>
          <w:color w:val="000000"/>
          <w:szCs w:val="32"/>
          <w:lang w:bidi="ar-SA"/>
        </w:rPr>
        <w:t>在最先到达的口岸接受检疫。</w:t>
      </w:r>
    </w:p>
    <w:p>
      <w:pPr>
        <w:pStyle w:val="42"/>
        <w:jc w:val="both"/>
        <w:rPr>
          <w:rFonts w:hint="eastAsia" w:ascii="方正仿宋_GBK" w:cs="宋体"/>
          <w:color w:val="000000"/>
          <w:szCs w:val="32"/>
          <w:lang w:bidi="ar-SA"/>
        </w:rPr>
      </w:pPr>
      <w:r>
        <w:rPr>
          <w:rFonts w:hint="eastAsia" w:ascii="方正仿宋_GBK" w:cs="宋体"/>
          <w:color w:val="000000"/>
          <w:szCs w:val="32"/>
          <w:lang w:bidi="ar-SA"/>
        </w:rPr>
        <w:t>海关可以对入境游艇实施电讯检疫、锚地检疫、靠泊检疫或者随船检疫。</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第六条</w:t>
      </w:r>
      <w:r>
        <w:rPr>
          <w:rFonts w:hint="eastAsia" w:ascii="方正仿宋_GBK" w:cs="宋体"/>
          <w:color w:val="000000"/>
          <w:szCs w:val="32"/>
          <w:lang w:bidi="ar-SA"/>
        </w:rPr>
        <w:t>　艇方或者其代理人应当在游艇到达口岸前，向入境口岸海关申报下列事项：</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（一）游艇名称、国籍、预定到达检疫地点的日期和时间；</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（二）发航港、最后寄港；</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（三）游艇操作人员和其他艇上人员数量及健康状况；</w:t>
      </w:r>
    </w:p>
    <w:p>
      <w:pPr>
        <w:pStyle w:val="42"/>
        <w:jc w:val="both"/>
        <w:rPr>
          <w:rFonts w:hint="eastAsia" w:ascii="方正仿宋_GBK" w:cs="宋体"/>
          <w:color w:val="000000"/>
          <w:szCs w:val="32"/>
          <w:lang w:bidi="ar-SA"/>
        </w:rPr>
      </w:pPr>
      <w:r>
        <w:rPr>
          <w:rFonts w:hint="eastAsia" w:ascii="方正仿宋_GBK" w:cs="宋体"/>
          <w:color w:val="000000"/>
          <w:szCs w:val="32"/>
          <w:lang w:bidi="ar-SA"/>
        </w:rPr>
        <w:t>（四）依法应当向海关申报并接受检疫的动植物、动植物产品和其他检疫物。</w:t>
      </w:r>
    </w:p>
    <w:p>
      <w:pPr>
        <w:pStyle w:val="42"/>
        <w:jc w:val="both"/>
        <w:rPr>
          <w:rFonts w:ascii="Times New Roman" w:hAnsi="Times New Roman" w:cs="Times New Roman"/>
          <w:color w:val="000000"/>
          <w:szCs w:val="32"/>
          <w:lang w:bidi="ar-SA"/>
        </w:rPr>
      </w:pPr>
      <w:r>
        <w:rPr>
          <w:rFonts w:hint="eastAsia" w:ascii="方正黑体_GBK" w:eastAsia="方正黑体_GBK" w:cs="宋体"/>
          <w:color w:val="000000"/>
          <w:szCs w:val="32"/>
          <w:lang w:bidi="ar-SA"/>
        </w:rPr>
        <w:t>第七条</w:t>
      </w:r>
      <w:r>
        <w:rPr>
          <w:rFonts w:hint="eastAsia" w:ascii="方正仿宋_GBK" w:cs="宋体"/>
          <w:color w:val="000000"/>
          <w:szCs w:val="32"/>
          <w:lang w:bidi="ar-SA"/>
        </w:rPr>
        <w:t>　艇方或者其代理人应当在游艇到达检疫地</w:t>
      </w:r>
      <w:r>
        <w:rPr>
          <w:rFonts w:ascii="Times New Roman" w:hAnsi="Times New Roman" w:cs="Times New Roman"/>
          <w:color w:val="000000"/>
          <w:szCs w:val="32"/>
          <w:lang w:bidi="ar-SA"/>
        </w:rPr>
        <w:t>点前12小时将确定到达的日期和时间通知海关。</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第八条</w:t>
      </w:r>
      <w:r>
        <w:rPr>
          <w:rFonts w:hint="eastAsia" w:ascii="方正仿宋_GBK" w:cs="宋体"/>
          <w:color w:val="000000"/>
          <w:szCs w:val="32"/>
          <w:lang w:bidi="ar-SA"/>
        </w:rPr>
        <w:t>　无重大疫病疫情时，已取得《船舶免予卫生控制措施证书/船舶卫生控制措施证书》的，艇方或者其代理人可以向海关申请电讯检疫。</w:t>
      </w:r>
    </w:p>
    <w:p>
      <w:pPr>
        <w:pStyle w:val="42"/>
        <w:jc w:val="both"/>
        <w:rPr>
          <w:rFonts w:hint="eastAsia" w:ascii="方正仿宋_GBK" w:cs="宋体"/>
          <w:color w:val="000000"/>
          <w:szCs w:val="32"/>
          <w:lang w:bidi="ar-SA"/>
        </w:rPr>
      </w:pPr>
      <w:r>
        <w:rPr>
          <w:rFonts w:hint="eastAsia" w:ascii="方正仿宋_GBK" w:cs="宋体"/>
          <w:color w:val="000000"/>
          <w:szCs w:val="32"/>
          <w:lang w:bidi="ar-SA"/>
        </w:rPr>
        <w:t>未持有上述证书的，海关可以先予实施电讯检疫，艇方或者其代理人在游艇到达检疫地点后应当申请补办。</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第九条</w:t>
      </w:r>
      <w:r>
        <w:rPr>
          <w:rFonts w:hint="eastAsia" w:ascii="方正仿宋_GBK" w:cs="宋体"/>
          <w:color w:val="000000"/>
          <w:szCs w:val="32"/>
          <w:lang w:bidi="ar-SA"/>
        </w:rPr>
        <w:t>　有下列情形之一的游艇，艇方或者其代理人应当主动向海关报告，由海关在检疫锚地或者海关指定的地点实施检疫：</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（一）来自动植物疫区，国家有明确要求的；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（二）</w:t>
      </w:r>
      <w:r>
        <w:rPr>
          <w:rFonts w:ascii="方正仿宋_GBK" w:cs="宋体"/>
          <w:color w:val="000000"/>
          <w:szCs w:val="32"/>
          <w:lang w:bidi="ar-SA"/>
        </w:rPr>
        <w:t>发现</w:t>
      </w:r>
      <w:r>
        <w:rPr>
          <w:rFonts w:hint="eastAsia" w:ascii="方正仿宋_GBK" w:cs="宋体"/>
          <w:color w:val="000000"/>
          <w:szCs w:val="32"/>
          <w:lang w:bidi="ar-SA"/>
        </w:rPr>
        <w:t>检疫传染病染疫人、疑似染疫人，或者有人非因意外伤害而死亡并死因不明的；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（三）发现有啮齿动物异常死亡的。</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第十条</w:t>
      </w:r>
      <w:r>
        <w:rPr>
          <w:rFonts w:hint="eastAsia" w:ascii="方正仿宋_GBK" w:cs="宋体"/>
          <w:color w:val="000000"/>
          <w:szCs w:val="32"/>
          <w:lang w:bidi="ar-SA"/>
        </w:rPr>
        <w:t>　除实施电讯检疫的以及本办法第九条规定的检疫以外的其他游艇，由海关在口岸开放码头或者经海关同意的游艇停泊水域或者码头实施靠泊检疫。</w:t>
      </w:r>
    </w:p>
    <w:p>
      <w:pPr>
        <w:pStyle w:val="42"/>
        <w:jc w:val="both"/>
        <w:rPr>
          <w:rFonts w:hint="eastAsia" w:ascii="方正仿宋_GBK" w:cs="宋体"/>
          <w:color w:val="000000"/>
          <w:szCs w:val="32"/>
          <w:lang w:bidi="ar-SA"/>
        </w:rPr>
      </w:pPr>
      <w:r>
        <w:rPr>
          <w:rFonts w:hint="eastAsia" w:ascii="方正仿宋_GBK" w:cs="宋体"/>
          <w:color w:val="000000"/>
          <w:szCs w:val="32"/>
          <w:lang w:bidi="ar-SA"/>
        </w:rPr>
        <w:t>需要办理口岸临时开放手续的，按照相关规定执行。</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第十一条</w:t>
      </w:r>
      <w:r>
        <w:rPr>
          <w:rFonts w:hint="eastAsia" w:ascii="方正仿宋_GBK" w:cs="宋体"/>
          <w:color w:val="000000"/>
          <w:szCs w:val="32"/>
          <w:lang w:bidi="ar-SA"/>
        </w:rPr>
        <w:t>　受入境检疫的游艇应当按照规定悬挂检疫信号等候查验，在检疫完毕并签发船舶入境检疫证后，方可解除检疫信号、上下人员、装卸行李等物品。</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不具备悬挂检疫信号条件的，入境时应当在检疫地点等候查验，并尽早通知海关实施检疫。</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第十二条</w:t>
      </w:r>
      <w:r>
        <w:rPr>
          <w:rFonts w:hint="eastAsia" w:ascii="方正仿宋_GBK" w:cs="宋体"/>
          <w:color w:val="000000"/>
          <w:szCs w:val="32"/>
          <w:lang w:bidi="ar-SA"/>
        </w:rPr>
        <w:t>　办理入境检疫手续时，艇方或者其代理人应当向海关提交《出/入境游艇检疫总申报单》《船舶免予卫生控制措施证书/船舶卫生控制措施证书》、游艇操作人员及随艇人员名单等相关资料，必要时提供游艇航行等相关记录。来自黄热病疫区的，还应当提供艇上人员《预防接种证书》。</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不能提供《船舶免予卫生控制措施证书/船舶卫生控制措施证书》的，艇方或者其代理人在游艇入境后应当向海关申请补办。</w:t>
      </w:r>
    </w:p>
    <w:p>
      <w:pPr>
        <w:pStyle w:val="42"/>
        <w:jc w:val="both"/>
        <w:rPr>
          <w:rFonts w:hint="eastAsia" w:ascii="方正仿宋_GBK" w:cs="黑体"/>
          <w:bCs/>
          <w:color w:val="000000"/>
          <w:szCs w:val="32"/>
          <w:lang w:bidi="ar-SA"/>
        </w:rPr>
      </w:pPr>
      <w:r>
        <w:rPr>
          <w:rFonts w:hint="eastAsia" w:ascii="方正黑体_GBK" w:eastAsia="方正黑体_GBK" w:cs="宋体"/>
          <w:color w:val="000000"/>
          <w:szCs w:val="32"/>
          <w:lang w:bidi="ar-SA"/>
        </w:rPr>
        <w:t>第十三条</w:t>
      </w:r>
      <w:r>
        <w:rPr>
          <w:rFonts w:hint="eastAsia" w:ascii="方正仿宋_GBK" w:cs="宋体"/>
          <w:color w:val="000000"/>
          <w:szCs w:val="32"/>
          <w:lang w:bidi="ar-SA"/>
        </w:rPr>
        <w:t>　海关依法对入境游艇上的</w:t>
      </w:r>
      <w:r>
        <w:rPr>
          <w:rFonts w:hint="eastAsia" w:ascii="方正仿宋_GBK" w:cs="黑体"/>
          <w:bCs/>
          <w:color w:val="000000"/>
          <w:szCs w:val="32"/>
          <w:lang w:bidi="ar-SA"/>
        </w:rPr>
        <w:t>检疫传染病染疫人、疑似染疫人采取有效的现场防控措施，并及时通知口岸所在地县级以上地方人民政府疾病预防控制部门。</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第十四条</w:t>
      </w:r>
      <w:r>
        <w:rPr>
          <w:rFonts w:hint="eastAsia" w:ascii="方正仿宋_GBK" w:cs="宋体"/>
          <w:color w:val="000000"/>
          <w:szCs w:val="32"/>
          <w:lang w:bidi="ar-SA"/>
        </w:rPr>
        <w:t>　入境游艇有下列情形之一的，应当实施卫生除害处理，并接受海关监督：</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（一）受到检疫传染病污染的；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（二）发现有与人类健康有关的病媒生物的；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（三）存在传播检疫传染病风险的其他情形的；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（四）发现有动物一类、二类传染病、寄生虫病或者进境植物检疫性有害生物的。</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第十五条</w:t>
      </w:r>
      <w:r>
        <w:rPr>
          <w:rFonts w:hint="eastAsia" w:ascii="方正仿宋_GBK" w:cs="宋体"/>
          <w:color w:val="000000"/>
          <w:szCs w:val="32"/>
          <w:lang w:bidi="ar-SA"/>
        </w:rPr>
        <w:t>　入境游艇在中国境内停留期间，艇上人员不得将所装载的动植物、动植物产品和其他检疫物带离游艇；需要带离时，应当向海关报检，相关程序及要求按照有关法律法规的相关规定执行。</w:t>
      </w:r>
    </w:p>
    <w:p>
      <w:pPr>
        <w:pStyle w:val="42"/>
        <w:jc w:val="both"/>
        <w:rPr>
          <w:rFonts w:hint="eastAsia" w:ascii="方正仿宋_GBK" w:cs="宋体"/>
          <w:color w:val="000000"/>
          <w:szCs w:val="32"/>
          <w:lang w:bidi="ar-SA"/>
        </w:rPr>
      </w:pPr>
      <w:r>
        <w:rPr>
          <w:rFonts w:hint="eastAsia" w:ascii="方正仿宋_GBK" w:cs="宋体"/>
          <w:color w:val="000000"/>
          <w:szCs w:val="32"/>
          <w:lang w:bidi="ar-SA"/>
        </w:rPr>
        <w:t>游艇上装载有禁止进境的动植物、动植物产品和其他检疫物的，海关应当做封存或者销毁处理。</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第十六条</w:t>
      </w:r>
      <w:r>
        <w:rPr>
          <w:rFonts w:hint="eastAsia" w:ascii="方正仿宋_GBK" w:cs="宋体"/>
          <w:color w:val="000000"/>
          <w:szCs w:val="32"/>
          <w:lang w:bidi="ar-SA"/>
        </w:rPr>
        <w:t>　携带犬、猫（以下简称宠物）入境的，每人每次限</w:t>
      </w:r>
      <w:r>
        <w:rPr>
          <w:rFonts w:ascii="Times New Roman" w:hAnsi="Times New Roman" w:cs="Times New Roman"/>
          <w:color w:val="000000"/>
          <w:szCs w:val="32"/>
          <w:lang w:bidi="ar-SA"/>
        </w:rPr>
        <w:t>带1只，</w:t>
      </w:r>
      <w:r>
        <w:rPr>
          <w:rFonts w:hint="eastAsia" w:ascii="方正仿宋_GBK" w:cs="宋体"/>
          <w:color w:val="000000"/>
          <w:szCs w:val="32"/>
          <w:lang w:bidi="ar-SA"/>
        </w:rPr>
        <w:t>携带人应当向海关提供输出国家或者地区官方动物检疫机构出具的有效检疫证书和疫苗接种证书。宠物应当具有芯片或者其他有效身份证明。</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第十七条</w:t>
      </w:r>
      <w:r>
        <w:rPr>
          <w:rFonts w:hint="eastAsia" w:ascii="方正仿宋_GBK" w:cs="宋体"/>
          <w:color w:val="000000"/>
          <w:szCs w:val="32"/>
          <w:lang w:bidi="ar-SA"/>
        </w:rPr>
        <w:t>　来自非狂犬病发生国家或者地区的宠物，经查验证书符合要求且现场检疫合格的，可以办理宠物入境随行手续。</w:t>
      </w:r>
    </w:p>
    <w:p>
      <w:pPr>
        <w:pStyle w:val="42"/>
        <w:jc w:val="both"/>
        <w:rPr>
          <w:rFonts w:ascii="Times New Roman" w:hAnsi="Times New Roman" w:cs="Times New Roman"/>
          <w:color w:val="000000"/>
          <w:szCs w:val="32"/>
          <w:lang w:bidi="ar-SA"/>
        </w:rPr>
      </w:pPr>
      <w:r>
        <w:rPr>
          <w:rFonts w:hint="eastAsia" w:ascii="方正仿宋_GBK" w:cs="宋体"/>
          <w:color w:val="000000"/>
          <w:szCs w:val="32"/>
          <w:lang w:bidi="ar-SA"/>
        </w:rPr>
        <w:t>来自狂犬病发</w:t>
      </w:r>
      <w:r>
        <w:rPr>
          <w:rFonts w:ascii="Times New Roman" w:hAnsi="Times New Roman" w:cs="Times New Roman"/>
          <w:color w:val="000000"/>
          <w:szCs w:val="32"/>
          <w:lang w:bidi="ar-SA"/>
        </w:rPr>
        <w:t>生国家或者地区的宠物，应当在海关指定的隔离场所隔离30天。</w:t>
      </w:r>
    </w:p>
    <w:p>
      <w:pPr>
        <w:pStyle w:val="42"/>
        <w:jc w:val="both"/>
        <w:rPr>
          <w:rFonts w:hint="eastAsia" w:ascii="方正仿宋_GBK" w:cs="宋体"/>
          <w:color w:val="000000"/>
          <w:szCs w:val="32"/>
          <w:lang w:bidi="ar-SA"/>
        </w:rPr>
      </w:pPr>
      <w:r>
        <w:rPr>
          <w:rFonts w:hint="eastAsia" w:ascii="方正仿宋_GBK" w:cs="宋体"/>
          <w:color w:val="000000"/>
          <w:szCs w:val="32"/>
          <w:lang w:bidi="ar-SA"/>
        </w:rPr>
        <w:t>工作犬，如导盲犬、搜救犬等，携带人提供相应证明且现场检疫合格的，可以免于隔离检疫。</w:t>
      </w:r>
    </w:p>
    <w:p>
      <w:pPr>
        <w:pStyle w:val="42"/>
        <w:jc w:val="both"/>
        <w:rPr>
          <w:rFonts w:hint="eastAsia" w:ascii="方正仿宋_GBK" w:cs="宋体"/>
          <w:color w:val="000000"/>
          <w:szCs w:val="32"/>
          <w:lang w:bidi="ar-SA"/>
        </w:rPr>
      </w:pPr>
      <w:r>
        <w:rPr>
          <w:rFonts w:hint="eastAsia" w:ascii="方正仿宋_GBK" w:cs="宋体"/>
          <w:color w:val="000000"/>
          <w:szCs w:val="32"/>
          <w:lang w:bidi="ar-SA"/>
        </w:rPr>
        <w:t>海关对隔离检疫的宠物实行监督检查。</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第十八条</w:t>
      </w:r>
      <w:r>
        <w:rPr>
          <w:rFonts w:hint="eastAsia" w:ascii="方正仿宋_GBK" w:cs="宋体"/>
          <w:color w:val="000000"/>
          <w:szCs w:val="32"/>
          <w:lang w:bidi="ar-SA"/>
        </w:rPr>
        <w:t>　入境宠物有下列情形之一的，禁止带离游艇：</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（一）入境宠物无输出国家或者地区官方动物检疫机构出具的有效检疫证书和疫苗接种证书的；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（二）数量超过限额的；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（三）现场检疫不合格的。</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第十九条</w:t>
      </w:r>
      <w:r>
        <w:rPr>
          <w:rFonts w:hint="eastAsia" w:ascii="方正仿宋_GBK" w:cs="宋体"/>
          <w:color w:val="000000"/>
          <w:szCs w:val="32"/>
          <w:lang w:bidi="ar-SA"/>
        </w:rPr>
        <w:t>　入境游艇经检疫查验合格的，由海关签发船舶入境检疫证等证单。</w:t>
      </w:r>
    </w:p>
    <w:p>
      <w:pPr>
        <w:pStyle w:val="42"/>
        <w:jc w:val="both"/>
        <w:rPr>
          <w:rFonts w:hint="eastAsia" w:ascii="方正仿宋_GBK" w:cs="宋体"/>
          <w:color w:val="000000"/>
          <w:sz w:val="18"/>
          <w:szCs w:val="18"/>
          <w:lang w:bidi="ar-SA"/>
        </w:rPr>
      </w:pPr>
    </w:p>
    <w:p>
      <w:pPr>
        <w:pStyle w:val="42"/>
        <w:ind w:left="0" w:firstLine="0" w:firstLineChars="0"/>
        <w:jc w:val="center"/>
        <w:rPr>
          <w:rFonts w:hint="eastAsia" w:ascii="黑体" w:eastAsia="黑体" w:cs="宋体"/>
          <w:color w:val="000000"/>
          <w:szCs w:val="32"/>
          <w:lang w:bidi="ar-SA"/>
        </w:rPr>
      </w:pPr>
      <w:r>
        <w:rPr>
          <w:rFonts w:hint="eastAsia" w:ascii="方正黑体_GBK" w:eastAsia="方正黑体_GBK" w:cs="宋体"/>
          <w:color w:val="000000"/>
          <w:szCs w:val="32"/>
          <w:lang w:bidi="ar-SA"/>
        </w:rPr>
        <w:t>第三章　出境检疫</w:t>
      </w:r>
    </w:p>
    <w:p>
      <w:pPr>
        <w:pStyle w:val="42"/>
        <w:ind w:firstLine="0" w:firstLineChars="0"/>
        <w:jc w:val="both"/>
        <w:rPr>
          <w:rFonts w:hint="eastAsia" w:ascii="方正仿宋_GBK" w:cs="宋体"/>
          <w:color w:val="000000"/>
          <w:sz w:val="18"/>
          <w:szCs w:val="18"/>
          <w:lang w:bidi="ar-SA"/>
        </w:rPr>
      </w:pPr>
    </w:p>
    <w:p>
      <w:pPr>
        <w:pStyle w:val="42"/>
        <w:jc w:val="both"/>
        <w:rPr>
          <w:rFonts w:ascii="Times New Roman" w:hAnsi="Times New Roman" w:cs="Times New Roman"/>
          <w:color w:val="000000"/>
          <w:szCs w:val="32"/>
          <w:lang w:bidi="ar-SA"/>
        </w:rPr>
      </w:pPr>
      <w:r>
        <w:rPr>
          <w:rFonts w:hint="eastAsia" w:ascii="方正黑体_GBK" w:eastAsia="方正黑体_GBK" w:cs="宋体"/>
          <w:color w:val="000000"/>
          <w:szCs w:val="32"/>
          <w:lang w:bidi="ar-SA"/>
        </w:rPr>
        <w:t>第二十条</w:t>
      </w:r>
      <w:r>
        <w:rPr>
          <w:rFonts w:hint="eastAsia" w:ascii="方正仿宋_GBK" w:cs="宋体"/>
          <w:color w:val="000000"/>
          <w:szCs w:val="32"/>
          <w:lang w:bidi="ar-SA"/>
        </w:rPr>
        <w:t>　游艇出境时，应当在出</w:t>
      </w:r>
      <w:r>
        <w:rPr>
          <w:rFonts w:ascii="Times New Roman" w:hAnsi="Times New Roman" w:cs="Times New Roman"/>
          <w:color w:val="000000"/>
          <w:szCs w:val="32"/>
          <w:lang w:bidi="ar-SA"/>
        </w:rPr>
        <w:t>境3小时前向出境口岸海关申报并办理出境检疫手续。办理出境检疫手续后出现人员变动或者其他特殊情况24小时内不能出境的，须重新办理。</w:t>
      </w:r>
    </w:p>
    <w:p>
      <w:pPr>
        <w:pStyle w:val="42"/>
        <w:jc w:val="both"/>
        <w:rPr>
          <w:rFonts w:hint="eastAsia" w:ascii="方正仿宋_GBK" w:cs="宋体"/>
          <w:color w:val="000000"/>
          <w:szCs w:val="32"/>
          <w:lang w:bidi="ar-SA"/>
        </w:rPr>
      </w:pPr>
      <w:r>
        <w:rPr>
          <w:rFonts w:ascii="Times New Roman" w:hAnsi="Times New Roman" w:cs="Times New Roman"/>
          <w:color w:val="000000"/>
          <w:szCs w:val="32"/>
          <w:lang w:bidi="ar-SA"/>
        </w:rPr>
        <w:t>游艇在入境口岸停留不足24小时出境的，经海</w:t>
      </w:r>
      <w:r>
        <w:rPr>
          <w:rFonts w:hint="eastAsia" w:ascii="方正仿宋_GBK" w:cs="宋体"/>
          <w:color w:val="000000"/>
          <w:szCs w:val="32"/>
          <w:lang w:bidi="ar-SA"/>
        </w:rPr>
        <w:t>关同意，在办理入境手续时，可以同时办理出境手续。</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第二十一条</w:t>
      </w:r>
      <w:r>
        <w:rPr>
          <w:rFonts w:hint="eastAsia" w:ascii="方正仿宋_GBK" w:cs="宋体"/>
          <w:color w:val="000000"/>
          <w:szCs w:val="32"/>
          <w:lang w:bidi="ar-SA"/>
        </w:rPr>
        <w:t>　办理出境检疫手续时，艇方或者其代理人应当向海关提交《出/入境游艇检疫总申报单》、游艇操作人员及随艇人员名单等有关资料。入境时已提交且无变动的，经艇方或者其代理人书面声明，可以免予提供。</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第二十二条</w:t>
      </w:r>
      <w:r>
        <w:rPr>
          <w:rFonts w:hint="eastAsia" w:ascii="方正仿宋_GBK" w:cs="宋体"/>
          <w:color w:val="000000"/>
          <w:szCs w:val="32"/>
          <w:lang w:bidi="ar-SA"/>
        </w:rPr>
        <w:t>　出境游艇经检疫查验合格的，由海关签发交通运输工具出境卫生检疫证书等证单。</w:t>
      </w:r>
    </w:p>
    <w:p>
      <w:pPr>
        <w:pStyle w:val="42"/>
        <w:jc w:val="both"/>
        <w:rPr>
          <w:rFonts w:hint="eastAsia" w:ascii="方正仿宋_GBK" w:cs="宋体"/>
          <w:color w:val="000000"/>
          <w:sz w:val="18"/>
          <w:szCs w:val="18"/>
          <w:lang w:bidi="ar-SA"/>
        </w:rPr>
      </w:pPr>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第四章　监督管理</w:t>
      </w:r>
    </w:p>
    <w:p>
      <w:pPr>
        <w:pStyle w:val="42"/>
        <w:jc w:val="both"/>
        <w:rPr>
          <w:rFonts w:hint="eastAsia" w:ascii="方正仿宋_GBK" w:cs="宋体"/>
          <w:color w:val="000000"/>
          <w:sz w:val="18"/>
          <w:szCs w:val="18"/>
          <w:lang w:bidi="ar-SA"/>
        </w:rPr>
      </w:pP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第二十三条</w:t>
      </w:r>
      <w:r>
        <w:rPr>
          <w:rFonts w:hint="eastAsia" w:ascii="方正仿宋_GBK" w:cs="宋体"/>
          <w:color w:val="000000"/>
          <w:szCs w:val="32"/>
          <w:lang w:bidi="ar-SA"/>
        </w:rPr>
        <w:t>　游艇入境后，发现检疫传染病染疫人、疑似染疫人或者突发公共卫生事件，或者有人非因意外伤害而死亡并死因不明的，艇方或者其代理人应当及时向到达的口岸海关报告，接受临时检疫。</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第二十四条　</w:t>
      </w:r>
      <w:r>
        <w:rPr>
          <w:rFonts w:hint="eastAsia" w:ascii="方正仿宋_GBK" w:cs="宋体"/>
          <w:color w:val="000000"/>
          <w:szCs w:val="32"/>
          <w:lang w:bidi="ar-SA"/>
        </w:rPr>
        <w:t>游艇在境内航行、停留期间，不得擅自启封、动用海关在艇上封存的物品。</w:t>
      </w:r>
    </w:p>
    <w:p>
      <w:pPr>
        <w:pStyle w:val="42"/>
        <w:jc w:val="both"/>
        <w:rPr>
          <w:rFonts w:hint="eastAsia" w:ascii="方正仿宋_GBK" w:cs="宋体"/>
          <w:color w:val="000000"/>
          <w:szCs w:val="32"/>
          <w:lang w:bidi="ar-SA"/>
        </w:rPr>
      </w:pPr>
      <w:r>
        <w:rPr>
          <w:rFonts w:hint="eastAsia" w:ascii="方正仿宋_GBK" w:cs="宋体"/>
          <w:color w:val="000000"/>
          <w:szCs w:val="32"/>
          <w:lang w:bidi="ar-SA"/>
        </w:rPr>
        <w:t>游艇上的</w:t>
      </w:r>
      <w:r>
        <w:rPr>
          <w:rFonts w:ascii="方正仿宋_GBK" w:cs="宋体"/>
          <w:color w:val="000000"/>
          <w:szCs w:val="32"/>
          <w:lang w:bidi="ar-SA"/>
        </w:rPr>
        <w:t>生活垃圾、泔水</w:t>
      </w:r>
      <w:r>
        <w:rPr>
          <w:rFonts w:hint="eastAsia" w:ascii="方正仿宋_GBK" w:cs="宋体"/>
          <w:color w:val="000000"/>
          <w:szCs w:val="32"/>
          <w:lang w:bidi="ar-SA"/>
        </w:rPr>
        <w:t>、动植物性废弃物等，艇方应当放置于密封的容器中，在离艇前应当实施必要的检疫处理。</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第二十五条</w:t>
      </w:r>
      <w:r>
        <w:rPr>
          <w:rFonts w:hint="eastAsia" w:ascii="方正仿宋_GBK" w:cs="宋体"/>
          <w:color w:val="000000"/>
          <w:szCs w:val="32"/>
          <w:lang w:bidi="ar-SA"/>
        </w:rPr>
        <w:t>　海关对游艇实施卫生监督，对卫生状况不符合法律、行政法规和国家规定的卫生标准要求的和可能导致传染病传播或者检疫性有害生物传播扩散的因素提出整改意见，并监督指导采取必要的检疫处理措施。</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第二十六条</w:t>
      </w:r>
      <w:r>
        <w:rPr>
          <w:rFonts w:hint="eastAsia" w:ascii="方正仿宋_GBK" w:cs="宋体"/>
          <w:color w:val="000000"/>
          <w:szCs w:val="32"/>
          <w:lang w:bidi="ar-SA"/>
        </w:rPr>
        <w:t>　海关对游艇专用停泊水域或者码头、游艇俱乐部实施卫生监督，游艇俱乐部和艇方或者其代理人应当予以配合。</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第二十七条</w:t>
      </w:r>
      <w:r>
        <w:rPr>
          <w:rFonts w:hint="eastAsia" w:ascii="方正仿宋_GBK" w:cs="宋体"/>
          <w:color w:val="000000"/>
          <w:szCs w:val="32"/>
          <w:lang w:bidi="ar-SA"/>
        </w:rPr>
        <w:t>　游艇停泊水域或者码头，满足下列条件的，经海关同意，可以在该水域或者码头实施检疫：</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（一）具备管理和回收游艇废弃物</w:t>
      </w:r>
      <w:r>
        <w:rPr>
          <w:rFonts w:ascii="方正仿宋_GBK" w:cs="宋体"/>
          <w:color w:val="000000"/>
          <w:szCs w:val="32"/>
          <w:lang w:bidi="ar-SA"/>
        </w:rPr>
        <w:t>、垃圾</w:t>
      </w:r>
      <w:r>
        <w:rPr>
          <w:rFonts w:hint="eastAsia" w:ascii="方正仿宋_GBK" w:cs="宋体"/>
          <w:color w:val="000000"/>
          <w:szCs w:val="32"/>
          <w:lang w:bidi="ar-SA"/>
        </w:rPr>
        <w:t>等的能力；</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（二）具备对废弃物</w:t>
      </w:r>
      <w:r>
        <w:rPr>
          <w:rFonts w:ascii="方正仿宋_GBK" w:cs="宋体"/>
          <w:color w:val="000000"/>
          <w:szCs w:val="32"/>
          <w:lang w:bidi="ar-SA"/>
        </w:rPr>
        <w:t>、垃圾</w:t>
      </w:r>
      <w:r>
        <w:rPr>
          <w:rFonts w:hint="eastAsia" w:ascii="方正仿宋_GBK" w:cs="宋体"/>
          <w:color w:val="000000"/>
          <w:szCs w:val="32"/>
          <w:lang w:bidi="ar-SA"/>
        </w:rPr>
        <w:t>等进行无害化处理的能力；</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（三）具备相关的口岸检验检疫设施，满足海关查验和检疫处理的需求。</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第二十八条</w:t>
      </w:r>
      <w:r>
        <w:rPr>
          <w:rFonts w:hint="eastAsia" w:ascii="方正仿宋_GBK" w:cs="宋体"/>
          <w:color w:val="000000"/>
          <w:szCs w:val="32"/>
          <w:lang w:bidi="ar-SA"/>
        </w:rPr>
        <w:t>　游艇在境内停留期间发生重大传染病疫情或者突发公共卫生事件等，海关应当及时启动应急预案，科学应对，妥善处置，防止疫病疫情扩散传播。</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第二十九条</w:t>
      </w:r>
      <w:r>
        <w:rPr>
          <w:rFonts w:hint="eastAsia" w:ascii="方正仿宋_GBK" w:cs="宋体"/>
          <w:color w:val="000000"/>
          <w:szCs w:val="32"/>
          <w:lang w:bidi="ar-SA"/>
        </w:rPr>
        <w:t>　海关根据需要可以在游艇码头等场所设立工作点，实行驻点服务。</w:t>
      </w:r>
    </w:p>
    <w:p>
      <w:pPr>
        <w:pStyle w:val="42"/>
        <w:jc w:val="both"/>
        <w:rPr>
          <w:rFonts w:hint="eastAsia" w:ascii="方正仿宋_GBK" w:cs="宋体"/>
          <w:color w:val="000000"/>
          <w:sz w:val="18"/>
          <w:szCs w:val="18"/>
          <w:lang w:bidi="ar-SA"/>
        </w:rPr>
      </w:pPr>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第五章　法律责任</w:t>
      </w:r>
    </w:p>
    <w:p>
      <w:pPr>
        <w:pStyle w:val="42"/>
        <w:jc w:val="both"/>
        <w:rPr>
          <w:rFonts w:hint="eastAsia" w:ascii="方正仿宋_GBK" w:cs="宋体"/>
          <w:color w:val="000000"/>
          <w:sz w:val="18"/>
          <w:szCs w:val="18"/>
          <w:lang w:bidi="ar-SA"/>
        </w:rPr>
      </w:pPr>
    </w:p>
    <w:p>
      <w:pPr>
        <w:pStyle w:val="42"/>
        <w:jc w:val="both"/>
        <w:rPr>
          <w:rFonts w:ascii="Times New Roman" w:hAnsi="Times New Roman" w:cs="Times New Roman"/>
          <w:color w:val="000000"/>
          <w:szCs w:val="32"/>
          <w:lang w:bidi="ar-SA"/>
        </w:rPr>
      </w:pPr>
      <w:r>
        <w:rPr>
          <w:rFonts w:hint="eastAsia" w:ascii="方正黑体_GBK" w:eastAsia="方正黑体_GBK" w:cs="宋体"/>
          <w:color w:val="000000"/>
          <w:szCs w:val="32"/>
          <w:lang w:bidi="ar-SA"/>
        </w:rPr>
        <w:t>第三十条</w:t>
      </w:r>
      <w:r>
        <w:rPr>
          <w:rFonts w:hint="eastAsia" w:ascii="方正仿宋_GBK" w:cs="宋体"/>
          <w:color w:val="000000"/>
          <w:szCs w:val="32"/>
          <w:lang w:bidi="ar-SA"/>
        </w:rPr>
        <w:t>　未经检疫查验，从游艇上移下传染病染疫人造成传染病传播危险的，由海关处</w:t>
      </w:r>
      <w:r>
        <w:rPr>
          <w:rFonts w:ascii="Times New Roman" w:hAnsi="Times New Roman" w:cs="Times New Roman"/>
          <w:color w:val="000000"/>
          <w:szCs w:val="32"/>
          <w:lang w:bidi="ar-SA"/>
        </w:rPr>
        <w:t>以5000元以上3万元以下的罚款。</w:t>
      </w:r>
    </w:p>
    <w:p>
      <w:pPr>
        <w:pStyle w:val="42"/>
        <w:jc w:val="both"/>
        <w:rPr>
          <w:rFonts w:ascii="Times New Roman" w:hAnsi="Times New Roman" w:cs="Times New Roman"/>
          <w:color w:val="000000"/>
          <w:szCs w:val="32"/>
          <w:lang w:bidi="ar-SA"/>
        </w:rPr>
      </w:pPr>
      <w:r>
        <w:rPr>
          <w:rFonts w:hint="eastAsia" w:ascii="方正黑体_GBK" w:eastAsia="方正黑体_GBK" w:cs="宋体"/>
          <w:color w:val="000000"/>
          <w:szCs w:val="32"/>
          <w:lang w:bidi="ar-SA"/>
        </w:rPr>
        <w:t>第三十一条　</w:t>
      </w:r>
      <w:r>
        <w:rPr>
          <w:rFonts w:hint="eastAsia" w:ascii="方正仿宋_GBK" w:cs="宋体"/>
          <w:color w:val="000000"/>
          <w:szCs w:val="32"/>
          <w:lang w:bidi="ar-SA"/>
        </w:rPr>
        <w:t>有下列违法行为之一的，由海关</w:t>
      </w:r>
      <w:r>
        <w:rPr>
          <w:rFonts w:ascii="Times New Roman" w:hAnsi="Times New Roman" w:cs="Times New Roman"/>
          <w:color w:val="000000"/>
          <w:szCs w:val="32"/>
          <w:lang w:bidi="ar-SA"/>
        </w:rPr>
        <w:t>处以3000元以上3万元以下的罚款：</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（一）未经海关许可擅自将随艇进境、过境动植物、动植物产品和其他检疫物卸离游艇或者运递的；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（二）擅自调离或者处理在海关指定的隔离场所中隔离检疫的动植物的；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（三）擅自开拆、损毁检验检疫封识或者标志的；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（四）擅自抛弃随艇过境的动物尸体、排泄物、铺垫材料或者其他废弃物，或者未按规定处理游艇上的泔水、动植物性废弃物的；</w:t>
      </w:r>
    </w:p>
    <w:p>
      <w:pPr>
        <w:pStyle w:val="42"/>
        <w:jc w:val="both"/>
        <w:rPr>
          <w:rFonts w:hint="eastAsia" w:ascii="方正仿宋_GBK" w:cs="宋体"/>
          <w:color w:val="000000"/>
          <w:szCs w:val="32"/>
          <w:lang w:bidi="ar-SA"/>
        </w:rPr>
      </w:pPr>
      <w:r>
        <w:rPr>
          <w:rFonts w:hint="eastAsia" w:ascii="方正仿宋_GBK" w:cs="宋体"/>
          <w:color w:val="000000"/>
          <w:szCs w:val="32"/>
          <w:lang w:bidi="ar-SA"/>
        </w:rPr>
        <w:t>（五）艇上人员违反本办法规定，携带无官方动物检疫证书，或者检疫发现有疫病疫情的宠物上岸的。</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第三十二条</w:t>
      </w:r>
      <w:r>
        <w:rPr>
          <w:rFonts w:hint="eastAsia" w:ascii="方正仿宋_GBK" w:cs="宋体"/>
          <w:color w:val="000000"/>
          <w:szCs w:val="32"/>
          <w:lang w:bidi="ar-SA"/>
        </w:rPr>
        <w:t>　出入境人员拒绝、阻碍海关及其工作人员依法执行职务的，依法移送有关部门处理。</w:t>
      </w:r>
    </w:p>
    <w:p>
      <w:pPr>
        <w:pStyle w:val="42"/>
        <w:jc w:val="both"/>
        <w:rPr>
          <w:rFonts w:ascii="Times New Roman" w:hAnsi="Times New Roman" w:cs="Times New Roman"/>
          <w:color w:val="000000"/>
          <w:szCs w:val="32"/>
          <w:lang w:bidi="ar-SA"/>
        </w:rPr>
      </w:pPr>
      <w:r>
        <w:rPr>
          <w:rFonts w:hint="eastAsia" w:ascii="方正黑体_GBK" w:eastAsia="方正黑体_GBK" w:cs="宋体"/>
          <w:color w:val="000000"/>
          <w:szCs w:val="32"/>
          <w:lang w:bidi="ar-SA"/>
        </w:rPr>
        <w:t>第三十三条</w:t>
      </w:r>
      <w:r>
        <w:rPr>
          <w:rFonts w:hint="eastAsia" w:ascii="方正仿宋_GBK" w:cs="宋体"/>
          <w:color w:val="000000"/>
          <w:szCs w:val="32"/>
          <w:lang w:bidi="ar-SA"/>
        </w:rPr>
        <w:t>　受行政处罚的当事人应当在出境前履行海关作出的行政处罚决定。当事人向指定的银行缴纳罚款确有困难，经当事人提出，海关及其执法人员可以当场收缴罚款。当场收缴罚款的，必须向当事人出具罚款收据。</w:t>
      </w:r>
    </w:p>
    <w:p>
      <w:pPr>
        <w:pStyle w:val="42"/>
        <w:jc w:val="both"/>
        <w:rPr>
          <w:rFonts w:hint="eastAsia" w:ascii="方正仿宋_GBK" w:cs="宋体"/>
          <w:color w:val="000000"/>
          <w:szCs w:val="32"/>
          <w:lang w:bidi="ar-SA"/>
        </w:rPr>
      </w:pPr>
      <w:r>
        <w:rPr>
          <w:rFonts w:ascii="Times New Roman" w:hAnsi="Times New Roman" w:cs="Times New Roman"/>
          <w:color w:val="000000"/>
          <w:szCs w:val="32"/>
          <w:lang w:bidi="ar-SA"/>
        </w:rPr>
        <w:t>执法人员当场收缴的罚款，应当自收缴罚款之日起2日内，交至行政机关；在水上当场收缴的罚款，应当自抵岸之日起2日内交至行政机关；行政机关应当在2日内将罚款缴付指定的</w:t>
      </w:r>
      <w:r>
        <w:rPr>
          <w:rFonts w:hint="eastAsia" w:ascii="方正仿宋_GBK" w:cs="宋体"/>
          <w:color w:val="000000"/>
          <w:szCs w:val="32"/>
          <w:lang w:bidi="ar-SA"/>
        </w:rPr>
        <w:t>银行。</w:t>
      </w:r>
    </w:p>
    <w:p>
      <w:pPr>
        <w:pStyle w:val="42"/>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第三十四条</w:t>
      </w:r>
      <w:r>
        <w:rPr>
          <w:rFonts w:hint="eastAsia" w:ascii="方正仿宋_GBK" w:cs="宋体"/>
          <w:color w:val="000000"/>
          <w:szCs w:val="32"/>
          <w:lang w:bidi="ar-SA"/>
        </w:rPr>
        <w:t>　海关工作人员应当秉公执法、忠于职守，不得滥用职权、玩忽职守、徇私舞弊；违法失职的，依法追究责任。</w:t>
      </w:r>
    </w:p>
    <w:p>
      <w:pPr>
        <w:pStyle w:val="42"/>
        <w:jc w:val="both"/>
        <w:rPr>
          <w:rFonts w:hint="eastAsia" w:ascii="方正仿宋_GBK" w:cs="宋体"/>
          <w:color w:val="000000"/>
          <w:sz w:val="18"/>
          <w:szCs w:val="18"/>
          <w:lang w:bidi="ar-SA"/>
        </w:rPr>
      </w:pPr>
    </w:p>
    <w:p>
      <w:pPr>
        <w:pStyle w:val="42"/>
        <w:ind w:left="0" w:firstLine="0" w:firstLineChars="0"/>
        <w:jc w:val="center"/>
        <w:rPr>
          <w:rFonts w:hint="eastAsia" w:ascii="方正黑体_GBK" w:eastAsia="方正黑体_GBK" w:cs="宋体"/>
          <w:color w:val="000000"/>
          <w:szCs w:val="32"/>
          <w:lang w:bidi="ar-SA"/>
        </w:rPr>
      </w:pPr>
      <w:r>
        <w:rPr>
          <w:rFonts w:hint="eastAsia" w:ascii="方正黑体_GBK" w:eastAsia="方正黑体_GBK" w:cs="宋体"/>
          <w:color w:val="000000"/>
          <w:szCs w:val="32"/>
          <w:lang w:bidi="ar-SA"/>
        </w:rPr>
        <w:t>第六章　附　则</w:t>
      </w:r>
    </w:p>
    <w:p>
      <w:pPr>
        <w:pStyle w:val="42"/>
        <w:jc w:val="both"/>
        <w:rPr>
          <w:rFonts w:hint="eastAsia" w:ascii="方正仿宋_GBK" w:cs="宋体"/>
          <w:color w:val="000000"/>
          <w:sz w:val="18"/>
          <w:szCs w:val="18"/>
          <w:lang w:bidi="ar-SA"/>
        </w:rPr>
      </w:pP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第三十五条</w:t>
      </w:r>
      <w:r>
        <w:rPr>
          <w:rFonts w:hint="eastAsia" w:ascii="方正仿宋_GBK" w:cs="宋体"/>
          <w:color w:val="000000"/>
          <w:szCs w:val="32"/>
          <w:lang w:bidi="ar-SA"/>
        </w:rPr>
        <w:t>　本办法所称：</w:t>
      </w:r>
    </w:p>
    <w:p>
      <w:pPr>
        <w:pStyle w:val="42"/>
        <w:ind w:firstLine="640" w:firstLineChars="200"/>
        <w:jc w:val="both"/>
        <w:rPr>
          <w:rFonts w:hint="eastAsia" w:ascii="方正仿宋_GBK" w:cs="宋体"/>
          <w:color w:val="000000"/>
          <w:szCs w:val="32"/>
          <w:lang w:bidi="ar-SA"/>
        </w:rPr>
      </w:pPr>
      <w:r>
        <w:rPr>
          <w:rFonts w:hint="eastAsia" w:ascii="方正仿宋_GBK" w:cs="宋体"/>
          <w:color w:val="000000"/>
          <w:szCs w:val="32"/>
          <w:lang w:bidi="ar-SA"/>
        </w:rPr>
        <w:t>“游艇”仅限于用于游览观光、休闲娱乐等活动的具备机械推进动力装置的船舶。</w:t>
      </w:r>
    </w:p>
    <w:p>
      <w:pPr>
        <w:pStyle w:val="42"/>
        <w:ind w:firstLine="640" w:firstLineChars="200"/>
        <w:jc w:val="both"/>
        <w:rPr>
          <w:rFonts w:hint="eastAsia" w:ascii="方正仿宋_GBK" w:cs="宋体"/>
          <w:color w:val="000000"/>
          <w:szCs w:val="32"/>
          <w:lang w:bidi="ar-SA"/>
        </w:rPr>
      </w:pPr>
      <w:r>
        <w:rPr>
          <w:rFonts w:hint="eastAsia" w:ascii="方正仿宋_GBK" w:cs="宋体"/>
          <w:color w:val="000000"/>
          <w:szCs w:val="32"/>
          <w:lang w:bidi="ar-SA"/>
        </w:rPr>
        <w:t>“艇方”是指游艇所有人或者其使用人。</w:t>
      </w:r>
    </w:p>
    <w:p>
      <w:pPr>
        <w:pStyle w:val="42"/>
        <w:ind w:firstLine="640" w:firstLineChars="200"/>
        <w:jc w:val="both"/>
        <w:rPr>
          <w:rFonts w:hint="eastAsia" w:ascii="方正仿宋_GBK" w:cs="宋体"/>
          <w:color w:val="000000"/>
          <w:szCs w:val="32"/>
          <w:lang w:bidi="ar-SA"/>
        </w:rPr>
      </w:pPr>
      <w:r>
        <w:rPr>
          <w:rFonts w:hint="eastAsia" w:ascii="方正仿宋_GBK" w:cs="宋体"/>
          <w:color w:val="000000"/>
          <w:szCs w:val="32"/>
          <w:lang w:bidi="ar-SA"/>
        </w:rPr>
        <w:t>“艇上人员”包括游艇上的操作人员以及乘坐游艇的所有人员。</w:t>
      </w:r>
    </w:p>
    <w:p>
      <w:pPr>
        <w:pStyle w:val="42"/>
        <w:ind w:firstLine="640" w:firstLineChars="200"/>
        <w:jc w:val="both"/>
        <w:rPr>
          <w:rFonts w:hint="eastAsia" w:ascii="方正仿宋_GBK" w:cs="宋体"/>
          <w:color w:val="000000"/>
          <w:szCs w:val="32"/>
          <w:lang w:bidi="ar-SA"/>
        </w:rPr>
      </w:pPr>
      <w:r>
        <w:rPr>
          <w:rFonts w:hint="eastAsia" w:ascii="方正仿宋_GBK" w:cs="宋体"/>
          <w:color w:val="000000"/>
          <w:szCs w:val="32"/>
          <w:lang w:bidi="ar-SA"/>
        </w:rPr>
        <w:t>“游艇俱乐部”包括为出入境游艇提供游艇靠泊、保管及使用服务的依法成立的游艇俱乐部、游艇会以及其他组织。</w:t>
      </w: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第三十六条</w:t>
      </w:r>
      <w:r>
        <w:rPr>
          <w:rFonts w:hint="eastAsia" w:ascii="方正仿宋_GBK" w:cs="宋体"/>
          <w:color w:val="000000"/>
          <w:szCs w:val="32"/>
          <w:lang w:bidi="ar-SA"/>
        </w:rPr>
        <w:t>　经海关总署批准，其他地区出入境游艇检疫监督管理工作可以参照本办法执行。</w:t>
      </w: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第三十七条</w:t>
      </w:r>
      <w:r>
        <w:rPr>
          <w:rFonts w:hint="eastAsia" w:ascii="方正仿宋_GBK" w:cs="宋体"/>
          <w:color w:val="000000"/>
          <w:szCs w:val="32"/>
          <w:lang w:bidi="ar-SA"/>
        </w:rPr>
        <w:t>　本办法由海关总署负责解释。</w:t>
      </w:r>
    </w:p>
    <w:p>
      <w:pPr>
        <w:pStyle w:val="42"/>
        <w:ind w:firstLine="640" w:firstLineChars="200"/>
        <w:jc w:val="both"/>
        <w:rPr>
          <w:rFonts w:hint="eastAsia" w:ascii="方正仿宋_GBK" w:cs="宋体"/>
          <w:color w:val="000000"/>
          <w:szCs w:val="32"/>
          <w:lang w:bidi="ar-SA"/>
        </w:rPr>
      </w:pPr>
      <w:r>
        <w:rPr>
          <w:rFonts w:hint="eastAsia" w:ascii="方正黑体_GBK" w:eastAsia="方正黑体_GBK" w:cs="宋体"/>
          <w:color w:val="000000"/>
          <w:szCs w:val="32"/>
          <w:lang w:bidi="ar-SA"/>
        </w:rPr>
        <w:t>第三十八条</w:t>
      </w:r>
      <w:r>
        <w:rPr>
          <w:rFonts w:hint="eastAsia" w:ascii="方正仿宋_GBK" w:cs="宋体"/>
          <w:color w:val="000000"/>
          <w:szCs w:val="32"/>
          <w:lang w:bidi="ar-SA"/>
        </w:rPr>
        <w:t>　本办</w:t>
      </w:r>
      <w:r>
        <w:rPr>
          <w:rFonts w:ascii="Times New Roman" w:hAnsi="Times New Roman" w:cs="Times New Roman"/>
          <w:color w:val="000000"/>
          <w:szCs w:val="32"/>
          <w:lang w:bidi="ar-SA"/>
        </w:rPr>
        <w:t>法自2013年8月1日</w:t>
      </w:r>
      <w:r>
        <w:rPr>
          <w:rFonts w:hint="eastAsia" w:ascii="方正仿宋_GBK" w:cs="宋体"/>
          <w:color w:val="000000"/>
          <w:szCs w:val="32"/>
          <w:lang w:bidi="ar-SA"/>
        </w:rPr>
        <w:t>起施行。</w:t>
      </w:r>
    </w:p>
    <w:p>
      <w:pPr>
        <w:pStyle w:val="43"/>
        <w:ind w:firstLine="640" w:firstLineChars="200"/>
        <w:rPr>
          <w:color w:val="000000"/>
        </w:rPr>
      </w:pPr>
    </w:p>
    <w:p>
      <w:pPr>
        <w:pStyle w:val="44"/>
        <w:ind w:left="0" w:firstLine="0" w:firstLineChars="0"/>
        <w:jc w:val="both"/>
        <w:rPr>
          <w:rFonts w:hint="eastAsia"/>
        </w:rPr>
      </w:pPr>
    </w:p>
    <w:sectPr>
      <w:footerReference r:id="rId5" w:type="default"/>
      <w:pgSz w:w="11907" w:h="16840"/>
      <w:pgMar w:top="1440" w:right="1797" w:bottom="1440" w:left="1797"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auto"/>
    <w:pitch w:val="default"/>
    <w:sig w:usb0="00000000" w:usb1="00000000" w:usb2="00000008" w:usb3="00000000" w:csb0="400001FF" w:csb1="FFFF0000"/>
  </w:font>
  <w:font w:name="Courier New">
    <w:altName w:val="DejaVu Sans"/>
    <w:panose1 w:val="02070409020205090404"/>
    <w:charset w:val="00"/>
    <w:family w:val="auto"/>
    <w:pitch w:val="default"/>
    <w:sig w:usb0="00000000" w:usb1="00000000" w:usb2="00000008" w:usb3="00000000" w:csb0="400001FF" w:csb1="FFFF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rStyle w:val="24"/>
        <w:sz w:val="24"/>
        <w:szCs w:val="24"/>
      </w:rPr>
      <w:fldChar w:fldCharType="begin"/>
    </w:r>
    <w:r>
      <w:rPr>
        <w:rStyle w:val="24"/>
        <w:sz w:val="24"/>
        <w:szCs w:val="24"/>
      </w:rPr>
      <w:instrText xml:space="preserve">Page</w:instrText>
    </w:r>
    <w:r>
      <w:rPr>
        <w:rStyle w:val="24"/>
        <w:sz w:val="24"/>
        <w:szCs w:val="24"/>
      </w:rPr>
      <w:fldChar w:fldCharType="separate"/>
    </w:r>
    <w:r>
      <w:rPr>
        <w:rStyle w:val="24"/>
        <w:sz w:val="24"/>
        <w:szCs w:val="24"/>
      </w:rPr>
      <w:t>46</w:t>
    </w:r>
    <w:r>
      <w:rPr>
        <w:rStyle w:val="24"/>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true"/>
  <w:bordersDoNotSurroundHeader w:val="true"/>
  <w:bordersDoNotSurroundFooter w:val="true"/>
  <w:trackRevisions w:val="true"/>
  <w:documentProtection w:enforcement="0"/>
  <w:defaultTabStop w:val="420"/>
  <w:drawingGridHorizontalSpacing w:val="157"/>
  <w:drawingGridVerticalSpacing w:val="28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A3FB4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index 8"/>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294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2"/>
      <w:u w:val="none" w:color="auto"/>
      <w:vertAlign w:val="baseline"/>
      <w:lang w:val="en-US" w:eastAsia="zh-CN" w:bidi="ar-SA"/>
    </w:r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黑体"/>
      <w:b/>
      <w:sz w:val="20"/>
    </w:rPr>
  </w:style>
  <w:style w:type="paragraph" w:styleId="8">
    <w:name w:val="index 5"/>
    <w:basedOn w:val="1"/>
    <w:next w:val="1"/>
    <w:qFormat/>
    <w:uiPriority w:val="0"/>
    <w:pPr>
      <w:ind w:left="1680"/>
    </w:pPr>
  </w:style>
  <w:style w:type="paragraph" w:styleId="9">
    <w:name w:val="annotation text"/>
    <w:basedOn w:val="1"/>
    <w:qFormat/>
    <w:uiPriority w:val="0"/>
    <w:pPr>
      <w:jc w:val="left"/>
    </w:pPr>
  </w:style>
  <w:style w:type="paragraph" w:styleId="10">
    <w:name w:val="index 6"/>
    <w:basedOn w:val="1"/>
    <w:next w:val="1"/>
    <w:qFormat/>
    <w:uiPriority w:val="0"/>
    <w:pPr>
      <w:ind w:left="2100"/>
    </w:pPr>
  </w:style>
  <w:style w:type="paragraph" w:styleId="11">
    <w:name w:val="toc 5"/>
    <w:basedOn w:val="1"/>
    <w:next w:val="1"/>
    <w:qFormat/>
    <w:uiPriority w:val="0"/>
    <w:pPr>
      <w:ind w:left="1680"/>
    </w:pPr>
  </w:style>
  <w:style w:type="paragraph" w:styleId="12">
    <w:name w:val="toc 3"/>
    <w:basedOn w:val="1"/>
    <w:next w:val="1"/>
    <w:qFormat/>
    <w:uiPriority w:val="0"/>
    <w:pPr>
      <w:ind w:left="840"/>
    </w:pPr>
  </w:style>
  <w:style w:type="paragraph" w:styleId="13">
    <w:name w:val="Plain Text"/>
    <w:next w:val="8"/>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styleId="14">
    <w:name w:val="footer"/>
    <w:basedOn w:val="1"/>
    <w:qFormat/>
    <w:uiPriority w:val="0"/>
    <w:pPr>
      <w:tabs>
        <w:tab w:val="center" w:pos="4153"/>
        <w:tab w:val="right" w:pos="8307"/>
      </w:tabs>
      <w:adjustRightInd/>
      <w:snapToGrid w:val="0"/>
      <w:contextualSpacing w:val="0"/>
      <w:jc w:val="left"/>
    </w:pPr>
    <w:rPr>
      <w:sz w:val="18"/>
    </w:rPr>
  </w:style>
  <w:style w:type="paragraph" w:styleId="15">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6">
    <w:name w:val="toc 1"/>
    <w:basedOn w:val="1"/>
    <w:next w:val="1"/>
    <w:qFormat/>
    <w:uiPriority w:val="0"/>
  </w:style>
  <w:style w:type="paragraph" w:styleId="17">
    <w:name w:val="index heading"/>
    <w:basedOn w:val="1"/>
    <w:next w:val="18"/>
    <w:qFormat/>
    <w:uiPriority w:val="0"/>
    <w:rPr>
      <w:rFonts w:ascii="Arial" w:hAnsi="Arial"/>
      <w:b/>
    </w:rPr>
  </w:style>
  <w:style w:type="paragraph" w:styleId="18">
    <w:name w:val="index 1"/>
    <w:basedOn w:val="1"/>
    <w:next w:val="1"/>
    <w:uiPriority w:val="0"/>
  </w:style>
  <w:style w:type="paragraph" w:styleId="19">
    <w:name w:val="index 7"/>
    <w:basedOn w:val="1"/>
    <w:next w:val="1"/>
    <w:qFormat/>
    <w:uiPriority w:val="0"/>
    <w:pPr>
      <w:ind w:left="2520"/>
    </w:pPr>
  </w:style>
  <w:style w:type="paragraph" w:styleId="20">
    <w:name w:val="index 9"/>
    <w:basedOn w:val="1"/>
    <w:next w:val="1"/>
    <w:qFormat/>
    <w:uiPriority w:val="0"/>
    <w:pPr>
      <w:ind w:left="3360"/>
    </w:pPr>
  </w:style>
  <w:style w:type="paragraph" w:styleId="21">
    <w:name w:val="toc 2"/>
    <w:basedOn w:val="1"/>
    <w:next w:val="1"/>
    <w:qFormat/>
    <w:uiPriority w:val="0"/>
    <w:pPr>
      <w:ind w:left="420"/>
    </w:pPr>
  </w:style>
  <w:style w:type="character" w:styleId="24">
    <w:name w:val="page number"/>
    <w:basedOn w:val="23"/>
    <w:qFormat/>
    <w:uiPriority w:val="0"/>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paragraph" w:customStyle="1" w:styleId="27">
    <w:name w:val="样式 23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8">
    <w:name w:val="样式 24 三号"/>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9">
    <w:name w:val="样式 1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hAnsi="Times New Roman" w:eastAsia="等线" w:cs="Times New Roman"/>
      <w:snapToGrid/>
      <w:color w:val="auto"/>
      <w:spacing w:val="0"/>
      <w:w w:val="100"/>
      <w:kern w:val="2"/>
      <w:position w:val="0"/>
      <w:sz w:val="21"/>
      <w:szCs w:val="22"/>
      <w:u w:val="none" w:color="auto"/>
      <w:vertAlign w:val="baseline"/>
      <w:lang w:val="en-US" w:eastAsia="zh-CN" w:bidi="ar-SA"/>
    </w:rPr>
  </w:style>
  <w:style w:type="paragraph" w:customStyle="1" w:styleId="30">
    <w:name w:val="样式 22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31">
    <w:name w:val="样式 65 10 磅"/>
    <w:next w:val="1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2">
    <w:name w:val="样式 8 10 磅"/>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3">
    <w:name w:val="样式 10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4">
    <w:name w:val="样式 9 三号"/>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5">
    <w:name w:val="样式 14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6">
    <w:name w:val="样式 146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7">
    <w:name w:val="样式 137 三号"/>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8">
    <w:name w:val="样式 218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9">
    <w:name w:val="样式 三号"/>
    <w:next w:val="1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0">
    <w:name w:val="样式 1 三号"/>
    <w:next w:val="6"/>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1">
    <w:name w:val="样式 3 三号"/>
    <w:next w:val="9"/>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2">
    <w:name w:val="样式 4 三号"/>
    <w:next w:val="14"/>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3">
    <w:name w:val="样式 5 三号"/>
    <w:next w:val="17"/>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4">
    <w:name w:val="样式 6 三号"/>
    <w:next w:val="7"/>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5">
    <w:name w:val="样式 800 10 磅"/>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样式 801 10 磅"/>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样式 667 10 磅"/>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样式 668 10 磅"/>
    <w:qFormat/>
    <w:uiPriority w:val="0"/>
    <w:pPr>
      <w:widowControl w:val="0"/>
      <w:jc w:val="both"/>
    </w:pPr>
    <w:rPr>
      <w:rFonts w:ascii="Calibri" w:hAnsi="Calibri" w:eastAsia="宋体" w:cs="Calibri"/>
      <w:kern w:val="2"/>
      <w:sz w:val="21"/>
      <w:szCs w:val="21"/>
      <w:lang w:val="en-US" w:eastAsia="zh-CN" w:bidi="ar-SA"/>
    </w:rPr>
  </w:style>
  <w:style w:type="paragraph" w:customStyle="1" w:styleId="49">
    <w:name w:val="样式 669 10 磅"/>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样式 325 10 磅"/>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样式 323 10 磅"/>
    <w:qFormat/>
    <w:uiPriority w:val="0"/>
    <w:pPr>
      <w:widowControl w:val="0"/>
      <w:jc w:val="both"/>
    </w:pPr>
    <w:rPr>
      <w:rFonts w:ascii="Calibri" w:hAnsi="Calibri" w:eastAsia="宋体" w:cs="Calibri"/>
      <w:kern w:val="2"/>
      <w:sz w:val="21"/>
      <w:szCs w:val="21"/>
      <w:lang w:val="en-US" w:eastAsia="zh-CN" w:bidi="ar-SA"/>
    </w:rPr>
  </w:style>
  <w:style w:type="paragraph" w:customStyle="1" w:styleId="52">
    <w:name w:val="样式 328 10 磅"/>
    <w:qFormat/>
    <w:uiPriority w:val="0"/>
    <w:pPr>
      <w:widowControl w:val="0"/>
      <w:jc w:val="both"/>
    </w:pPr>
    <w:rPr>
      <w:rFonts w:ascii="Calibri" w:hAnsi="Calibri" w:eastAsia="宋体" w:cs="Calibri"/>
      <w:kern w:val="2"/>
      <w:sz w:val="21"/>
      <w:szCs w:val="21"/>
      <w:lang w:val="en-US" w:eastAsia="zh-CN" w:bidi="ar-SA"/>
    </w:rPr>
  </w:style>
  <w:style w:type="paragraph" w:customStyle="1" w:styleId="53">
    <w:name w:val="样式 484 10 磅"/>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样式 485 10 磅"/>
    <w:qFormat/>
    <w:uiPriority w:val="0"/>
    <w:pPr>
      <w:widowControl w:val="0"/>
      <w:jc w:val="both"/>
    </w:pPr>
    <w:rPr>
      <w:rFonts w:ascii="Calibri" w:hAnsi="Calibri" w:eastAsia="宋体" w:cs="Calibri"/>
      <w:kern w:val="2"/>
      <w:sz w:val="21"/>
      <w:szCs w:val="21"/>
      <w:lang w:val="en-US" w:eastAsia="zh-CN" w:bidi="ar-SA"/>
    </w:rPr>
  </w:style>
  <w:style w:type="paragraph" w:customStyle="1" w:styleId="55">
    <w:name w:val="样式 486 10 磅"/>
    <w:qFormat/>
    <w:uiPriority w:val="0"/>
    <w:pPr>
      <w:widowControl w:val="0"/>
      <w:jc w:val="both"/>
    </w:pPr>
    <w:rPr>
      <w:rFonts w:ascii="Calibri" w:hAnsi="Calibri" w:eastAsia="宋体" w:cs="Calibri"/>
      <w:kern w:val="2"/>
      <w:sz w:val="21"/>
      <w:szCs w:val="21"/>
      <w:lang w:val="en-US" w:eastAsia="zh-CN" w:bidi="ar-SA"/>
    </w:rPr>
  </w:style>
  <w:style w:type="paragraph" w:customStyle="1" w:styleId="56">
    <w:name w:val="样式 803 10 磅"/>
    <w:qFormat/>
    <w:uiPriority w:val="0"/>
    <w:pPr>
      <w:widowControl w:val="0"/>
      <w:jc w:val="both"/>
    </w:pPr>
    <w:rPr>
      <w:rFonts w:ascii="Calibri" w:hAnsi="Calibri" w:eastAsia="宋体" w:cs="Calibri"/>
      <w:kern w:val="2"/>
      <w:sz w:val="21"/>
      <w:szCs w:val="21"/>
      <w:lang w:val="en-US" w:eastAsia="zh-CN" w:bidi="ar-SA"/>
    </w:rPr>
  </w:style>
  <w:style w:type="paragraph" w:customStyle="1" w:styleId="57">
    <w:name w:val="样式 804 10 磅"/>
    <w:qFormat/>
    <w:uiPriority w:val="0"/>
    <w:pPr>
      <w:widowControl w:val="0"/>
      <w:jc w:val="both"/>
    </w:pPr>
    <w:rPr>
      <w:rFonts w:ascii="Calibri" w:hAnsi="Calibri" w:eastAsia="宋体" w:cs="Calibri"/>
      <w:kern w:val="2"/>
      <w:sz w:val="21"/>
      <w:szCs w:val="21"/>
      <w:lang w:val="en-US" w:eastAsia="zh-CN" w:bidi="ar-SA"/>
    </w:rPr>
  </w:style>
  <w:style w:type="paragraph" w:customStyle="1" w:styleId="58">
    <w:name w:val="样式 575 10 磅"/>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样式 576 10 磅"/>
    <w:qFormat/>
    <w:uiPriority w:val="0"/>
    <w:pPr>
      <w:widowControl w:val="0"/>
      <w:jc w:val="both"/>
    </w:pPr>
    <w:rPr>
      <w:rFonts w:ascii="Calibri" w:hAnsi="Calibri" w:eastAsia="宋体" w:cs="Calibri"/>
      <w:kern w:val="2"/>
      <w:sz w:val="21"/>
      <w:szCs w:val="21"/>
      <w:lang w:val="en-US" w:eastAsia="zh-CN" w:bidi="ar-SA"/>
    </w:rPr>
  </w:style>
  <w:style w:type="paragraph" w:customStyle="1" w:styleId="60">
    <w:name w:val="样式 577 10 磅"/>
    <w:qFormat/>
    <w:uiPriority w:val="0"/>
    <w:pPr>
      <w:widowControl w:val="0"/>
      <w:jc w:val="both"/>
    </w:pPr>
    <w:rPr>
      <w:rFonts w:ascii="Calibri" w:hAnsi="Calibri" w:eastAsia="宋体" w:cs="Calibri"/>
      <w:kern w:val="2"/>
      <w:sz w:val="21"/>
      <w:szCs w:val="21"/>
      <w:lang w:val="en-US" w:eastAsia="zh-CN" w:bidi="ar-SA"/>
    </w:rPr>
  </w:style>
  <w:style w:type="paragraph" w:customStyle="1" w:styleId="61">
    <w:name w:val="样式 781 10 磅"/>
    <w:qFormat/>
    <w:uiPriority w:val="0"/>
    <w:pPr>
      <w:widowControl w:val="0"/>
      <w:jc w:val="both"/>
    </w:pPr>
    <w:rPr>
      <w:rFonts w:ascii="Calibri" w:hAnsi="Calibri" w:eastAsia="宋体" w:cs="Calibri"/>
      <w:kern w:val="2"/>
      <w:sz w:val="21"/>
      <w:szCs w:val="21"/>
      <w:lang w:val="en-US" w:eastAsia="zh-CN" w:bidi="ar-SA"/>
    </w:rPr>
  </w:style>
  <w:style w:type="paragraph" w:customStyle="1" w:styleId="62">
    <w:name w:val="样式 805 10 磅"/>
    <w:qFormat/>
    <w:uiPriority w:val="0"/>
    <w:pPr>
      <w:widowControl w:val="0"/>
      <w:jc w:val="both"/>
    </w:pPr>
    <w:rPr>
      <w:rFonts w:ascii="Calibri" w:hAnsi="Calibri" w:eastAsia="宋体" w:cs="Calibri"/>
      <w:kern w:val="2"/>
      <w:sz w:val="21"/>
      <w:szCs w:val="21"/>
      <w:lang w:val="en-US" w:eastAsia="zh-CN" w:bidi="ar-SA"/>
    </w:rPr>
  </w:style>
  <w:style w:type="paragraph" w:customStyle="1" w:styleId="63">
    <w:name w:val="样式 806 10 磅"/>
    <w:qFormat/>
    <w:uiPriority w:val="0"/>
    <w:pPr>
      <w:widowControl w:val="0"/>
      <w:jc w:val="both"/>
    </w:pPr>
    <w:rPr>
      <w:rFonts w:ascii="Calibri" w:hAnsi="Calibri" w:eastAsia="宋体" w:cs="Calibri"/>
      <w:kern w:val="2"/>
      <w:sz w:val="21"/>
      <w:szCs w:val="21"/>
      <w:lang w:val="en-US" w:eastAsia="zh-CN" w:bidi="ar-SA"/>
    </w:rPr>
  </w:style>
  <w:style w:type="paragraph" w:customStyle="1" w:styleId="64">
    <w:name w:val="样式 836 10 磅"/>
    <w:qFormat/>
    <w:uiPriority w:val="0"/>
    <w:pPr>
      <w:widowControl w:val="0"/>
      <w:jc w:val="both"/>
    </w:pPr>
    <w:rPr>
      <w:rFonts w:ascii="Calibri" w:hAnsi="Calibri" w:eastAsia="宋体" w:cs="Calibri"/>
      <w:kern w:val="2"/>
      <w:sz w:val="21"/>
      <w:szCs w:val="21"/>
      <w:lang w:val="en-US" w:eastAsia="zh-CN" w:bidi="ar-SA"/>
    </w:rPr>
  </w:style>
  <w:style w:type="paragraph" w:customStyle="1" w:styleId="65">
    <w:name w:val="样式 807 10 磅"/>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样式 808 10 磅"/>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样式 813 10 磅"/>
    <w:qFormat/>
    <w:uiPriority w:val="0"/>
    <w:pPr>
      <w:widowControl w:val="0"/>
      <w:jc w:val="both"/>
    </w:pPr>
    <w:rPr>
      <w:rFonts w:ascii="Calibri" w:hAnsi="Calibri" w:eastAsia="宋体" w:cs="Calibri"/>
      <w:kern w:val="2"/>
      <w:sz w:val="21"/>
      <w:szCs w:val="21"/>
      <w:lang w:val="en-US" w:eastAsia="zh-CN" w:bidi="ar-SA"/>
    </w:rPr>
  </w:style>
  <w:style w:type="paragraph" w:customStyle="1" w:styleId="68">
    <w:name w:val="样式 823 10 磅"/>
    <w:qFormat/>
    <w:uiPriority w:val="0"/>
    <w:pPr>
      <w:widowControl w:val="0"/>
      <w:jc w:val="both"/>
    </w:pPr>
    <w:rPr>
      <w:rFonts w:ascii="Calibri" w:hAnsi="Calibri" w:eastAsia="宋体" w:cs="Calibri"/>
      <w:kern w:val="2"/>
      <w:sz w:val="21"/>
      <w:szCs w:val="21"/>
      <w:lang w:val="en-US" w:eastAsia="zh-CN" w:bidi="ar-SA"/>
    </w:rPr>
  </w:style>
  <w:style w:type="paragraph" w:customStyle="1" w:styleId="69">
    <w:name w:val="样式 845 10 磅"/>
    <w:qFormat/>
    <w:uiPriority w:val="0"/>
    <w:pPr>
      <w:widowControl w:val="0"/>
      <w:jc w:val="both"/>
    </w:pPr>
    <w:rPr>
      <w:rFonts w:ascii="Calibri" w:hAnsi="Calibri" w:eastAsia="宋体" w:cs="Calibri"/>
      <w:kern w:val="2"/>
      <w:sz w:val="21"/>
      <w:szCs w:val="21"/>
      <w:lang w:val="en-US" w:eastAsia="zh-CN" w:bidi="ar-SA"/>
    </w:rPr>
  </w:style>
  <w:style w:type="paragraph" w:customStyle="1" w:styleId="70">
    <w:name w:val="样式 846 10 磅"/>
    <w:qFormat/>
    <w:uiPriority w:val="0"/>
    <w:pPr>
      <w:widowControl w:val="0"/>
      <w:jc w:val="both"/>
    </w:pPr>
    <w:rPr>
      <w:rFonts w:ascii="Calibri" w:hAnsi="Calibri" w:eastAsia="宋体" w:cs="Calibri"/>
      <w:kern w:val="2"/>
      <w:sz w:val="21"/>
      <w:szCs w:val="21"/>
      <w:lang w:val="en-US" w:eastAsia="zh-CN" w:bidi="ar-SA"/>
    </w:rPr>
  </w:style>
  <w:style w:type="paragraph" w:customStyle="1" w:styleId="71">
    <w:name w:val="样式 840 10 磅"/>
    <w:qFormat/>
    <w:uiPriority w:val="0"/>
    <w:pPr>
      <w:widowControl w:val="0"/>
      <w:jc w:val="both"/>
    </w:pPr>
    <w:rPr>
      <w:rFonts w:ascii="Calibri" w:hAnsi="Calibri" w:eastAsia="宋体" w:cs="Calibri"/>
      <w:kern w:val="2"/>
      <w:sz w:val="21"/>
      <w:szCs w:val="21"/>
      <w:lang w:val="en-US" w:eastAsia="zh-CN" w:bidi="ar-SA"/>
    </w:rPr>
  </w:style>
  <w:style w:type="paragraph" w:customStyle="1" w:styleId="72">
    <w:name w:val="样式 小四"/>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3">
    <w:name w:val="样式 2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4">
    <w:name w:val="样式 4 10 磅"/>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5">
    <w:name w:val="样式 2 小四"/>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6">
    <w:name w:val="dash6b63_6587"/>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atLeast"/>
      <w:ind w:left="0" w:right="0" w:firstLine="0"/>
      <w:contextualSpacing w:val="0"/>
      <w:jc w:val="left"/>
      <w:textAlignment w:val="auto"/>
      <w:outlineLvl w:val="9"/>
    </w:pPr>
    <w:rPr>
      <w:rFonts w:ascii="Times New Roman" w:hAnsi="Times New Roman" w:eastAsia="宋体" w:cs="Times New Roman"/>
      <w:snapToGrid/>
      <w:color w:val="auto"/>
      <w:spacing w:val="0"/>
      <w:w w:val="100"/>
      <w:kern w:val="0"/>
      <w:position w:val="0"/>
      <w:sz w:val="32"/>
      <w:szCs w:val="32"/>
      <w:u w:val="none" w:color="auto"/>
      <w:vertAlign w:val="baseline"/>
      <w:lang w:val="en-US" w:eastAsia="zh-CN" w:bidi="ar-SA"/>
    </w:rPr>
  </w:style>
  <w:style w:type="paragraph" w:customStyle="1" w:styleId="77">
    <w:name w:val="样式 59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78">
    <w:name w:val="样式 120 10 磅"/>
    <w:next w:val="8"/>
    <w:qFormat/>
    <w:uiPriority w:val="0"/>
    <w:pPr>
      <w:widowControl w:val="0"/>
      <w:jc w:val="both"/>
    </w:pPr>
    <w:rPr>
      <w:rFonts w:ascii="等线" w:hAnsi="Times New Roman" w:eastAsia="等线" w:cs="Arial"/>
      <w:kern w:val="2"/>
      <w:sz w:val="21"/>
      <w:szCs w:val="22"/>
      <w:lang w:val="en-US" w:eastAsia="zh-CN" w:bidi="ar-SA"/>
    </w:rPr>
  </w:style>
  <w:style w:type="paragraph" w:customStyle="1" w:styleId="79">
    <w:name w:val="样式 121 10 磅"/>
    <w:next w:val="10"/>
    <w:qFormat/>
    <w:uiPriority w:val="0"/>
    <w:pPr>
      <w:widowControl w:val="0"/>
      <w:jc w:val="both"/>
    </w:pPr>
    <w:rPr>
      <w:rFonts w:ascii="等线" w:hAnsi="Times New Roman" w:eastAsia="等线" w:cs="Arial"/>
      <w:kern w:val="2"/>
      <w:sz w:val="21"/>
      <w:szCs w:val="22"/>
      <w:lang w:val="en-US" w:eastAsia="zh-CN" w:bidi="ar-SA"/>
    </w:rPr>
  </w:style>
  <w:style w:type="paragraph" w:customStyle="1" w:styleId="80">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81">
    <w:name w:val="样式 3 10 磅"/>
    <w:qFormat/>
    <w:uiPriority w:val="0"/>
    <w:pPr>
      <w:widowControl w:val="0"/>
      <w:jc w:val="both"/>
    </w:pPr>
    <w:rPr>
      <w:rFonts w:ascii="Calibri" w:hAnsi="Calibri" w:eastAsia="宋体" w:cs="Arial"/>
      <w:kern w:val="2"/>
      <w:sz w:val="21"/>
      <w:szCs w:val="24"/>
      <w:lang w:val="en-US" w:eastAsia="zh-CN" w:bidi="ar-SA"/>
    </w:rPr>
  </w:style>
  <w:style w:type="paragraph" w:customStyle="1" w:styleId="82">
    <w:name w:val="样式 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83">
    <w:name w:val="样式 5 10 磅"/>
    <w:qFormat/>
    <w:uiPriority w:val="0"/>
    <w:pPr>
      <w:widowControl w:val="0"/>
      <w:jc w:val="both"/>
    </w:pPr>
    <w:rPr>
      <w:rFonts w:ascii="Calibri" w:hAnsi="Calibri" w:eastAsia="宋体" w:cs="Arial"/>
      <w:kern w:val="2"/>
      <w:sz w:val="21"/>
      <w:szCs w:val="24"/>
      <w:lang w:val="en-US" w:eastAsia="zh-CN" w:bidi="ar-SA"/>
    </w:rPr>
  </w:style>
  <w:style w:type="paragraph" w:customStyle="1" w:styleId="84">
    <w:name w:val="样式 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85">
    <w:name w:val="样式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6">
    <w:name w:val="样式 "/>
    <w:qFormat/>
    <w:uiPriority w:val="0"/>
    <w:rPr>
      <w:rFonts w:ascii="Times New Roman" w:hAnsi="Times New Roman" w:eastAsia="宋体" w:cs="Times New Roman"/>
      <w:sz w:val="20"/>
      <w:szCs w:val="20"/>
      <w:lang w:val="en-US" w:eastAsia="zh-CN" w:bidi="ar-SA"/>
    </w:rPr>
  </w:style>
  <w:style w:type="paragraph" w:customStyle="1" w:styleId="87">
    <w:name w:val="样式 1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8">
    <w:name w:val="样式 1 "/>
    <w:qFormat/>
    <w:uiPriority w:val="0"/>
    <w:rPr>
      <w:rFonts w:ascii="Times New Roman" w:hAnsi="Times New Roman" w:eastAsia="宋体" w:cs="Times New Roman"/>
      <w:sz w:val="20"/>
      <w:szCs w:val="20"/>
      <w:lang w:val="en-US" w:eastAsia="zh-CN" w:bidi="ar-SA"/>
    </w:rPr>
  </w:style>
  <w:style w:type="paragraph" w:customStyle="1" w:styleId="89">
    <w:name w:val="样式 2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90">
    <w:name w:val="样式 2 "/>
    <w:qFormat/>
    <w:uiPriority w:val="0"/>
    <w:rPr>
      <w:rFonts w:ascii="Times New Roman" w:hAnsi="Times New Roman" w:eastAsia="宋体" w:cs="Times New Roman"/>
      <w:sz w:val="20"/>
      <w:szCs w:val="20"/>
      <w:lang w:val="en-US" w:eastAsia="zh-CN" w:bidi="ar-SA"/>
    </w:rPr>
  </w:style>
  <w:style w:type="paragraph" w:customStyle="1" w:styleId="91">
    <w:name w:val="样式 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2">
    <w:name w:val="样式 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3">
    <w:name w:val="样式 9 10 磅"/>
    <w:qFormat/>
    <w:uiPriority w:val="0"/>
    <w:pPr>
      <w:widowControl w:val="0"/>
      <w:jc w:val="both"/>
    </w:pPr>
    <w:rPr>
      <w:rFonts w:ascii="Calibri" w:hAnsi="Calibri" w:eastAsia="宋体" w:cs="Arial"/>
      <w:kern w:val="2"/>
      <w:sz w:val="21"/>
      <w:szCs w:val="24"/>
      <w:lang w:val="en-US" w:eastAsia="zh-CN" w:bidi="ar-SA"/>
    </w:rPr>
  </w:style>
  <w:style w:type="paragraph" w:customStyle="1" w:styleId="94">
    <w:name w:val="样式 10 10 磅"/>
    <w:qFormat/>
    <w:uiPriority w:val="0"/>
    <w:pPr>
      <w:widowControl w:val="0"/>
      <w:jc w:val="both"/>
    </w:pPr>
    <w:rPr>
      <w:rFonts w:ascii="Calibri" w:hAnsi="Calibri" w:eastAsia="宋体" w:cs="Arial"/>
      <w:kern w:val="2"/>
      <w:sz w:val="21"/>
      <w:szCs w:val="24"/>
      <w:lang w:val="en-US" w:eastAsia="zh-CN" w:bidi="ar-SA"/>
    </w:rPr>
  </w:style>
  <w:style w:type="paragraph" w:customStyle="1" w:styleId="95">
    <w:name w:val="样式 11 10 磅"/>
    <w:qFormat/>
    <w:uiPriority w:val="0"/>
    <w:pPr>
      <w:widowControl w:val="0"/>
      <w:jc w:val="both"/>
    </w:pPr>
    <w:rPr>
      <w:rFonts w:ascii="Calibri" w:hAnsi="Calibri" w:eastAsia="宋体" w:cs="Arial"/>
      <w:kern w:val="2"/>
      <w:sz w:val="21"/>
      <w:szCs w:val="24"/>
      <w:lang w:val="en-US" w:eastAsia="zh-CN" w:bidi="ar-SA"/>
    </w:rPr>
  </w:style>
  <w:style w:type="paragraph" w:customStyle="1" w:styleId="96">
    <w:name w:val="样式 12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7">
    <w:name w:val="样式 13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8">
    <w:name w:val="样式 14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9">
    <w:name w:val="样式 15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0">
    <w:name w:val="样式 1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1">
    <w:name w:val="样式 1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2">
    <w:name w:val="样式 18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3">
    <w:name w:val="样式 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04">
    <w:name w:val="样式 1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05">
    <w:name w:val="样式 1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06">
    <w:name w:val="样式 19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107">
    <w:name w:val="样式 1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8">
    <w:name w:val="样式 13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9">
    <w:name w:val="样式 1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10">
    <w:name w:val="样式 1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customStyle="1" w:styleId="111">
    <w:name w:val="Subtle Emphasis"/>
    <w:basedOn w:val="23"/>
    <w:qFormat/>
    <w:uiPriority w:val="0"/>
    <w:rPr>
      <w:i/>
      <w:iCs/>
      <w:color w:val="404040"/>
    </w:rPr>
  </w:style>
  <w:style w:type="paragraph" w:customStyle="1" w:styleId="112">
    <w:name w:val="样式 25 10 磅"/>
    <w:qFormat/>
    <w:uiPriority w:val="0"/>
    <w:pPr>
      <w:widowControl w:val="0"/>
      <w:jc w:val="both"/>
    </w:pPr>
    <w:rPr>
      <w:rFonts w:ascii="Calibri" w:hAnsi="Calibri" w:eastAsia="宋体" w:cs="Arial"/>
      <w:kern w:val="2"/>
      <w:sz w:val="21"/>
      <w:szCs w:val="24"/>
      <w:lang w:val="en-US" w:eastAsia="zh-CN" w:bidi="ar-SA"/>
    </w:rPr>
  </w:style>
  <w:style w:type="paragraph" w:customStyle="1" w:styleId="113">
    <w:name w:val="样式 17 三号"/>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customStyle="1" w:styleId="114">
    <w:name w:val="样式 1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5">
    <w:name w:val="样式 1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6">
    <w:name w:val="样式 2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7">
    <w:name w:val="样式 2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8">
    <w:name w:val="样式 2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9">
    <w:name w:val="样式 26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0">
    <w:name w:val="样式 20 10 磅"/>
    <w:qFormat/>
    <w:uiPriority w:val="0"/>
    <w:pPr>
      <w:widowControl w:val="0"/>
      <w:jc w:val="both"/>
    </w:pPr>
    <w:rPr>
      <w:rFonts w:ascii="Calibri" w:hAnsi="Calibri" w:eastAsia="宋体" w:cs="Calibri"/>
      <w:kern w:val="2"/>
      <w:sz w:val="21"/>
      <w:szCs w:val="21"/>
      <w:lang w:val="en-US" w:eastAsia="zh-CN" w:bidi="ar-SA"/>
    </w:rPr>
  </w:style>
  <w:style w:type="paragraph" w:customStyle="1" w:styleId="121">
    <w:name w:val="样式 21 10 磅"/>
    <w:qFormat/>
    <w:uiPriority w:val="0"/>
    <w:pPr>
      <w:widowControl w:val="0"/>
      <w:jc w:val="both"/>
    </w:pPr>
    <w:rPr>
      <w:rFonts w:ascii="Calibri" w:hAnsi="Calibri" w:eastAsia="宋体" w:cs="Calibri"/>
      <w:kern w:val="2"/>
      <w:sz w:val="21"/>
      <w:szCs w:val="21"/>
      <w:lang w:val="en-US" w:eastAsia="zh-CN" w:bidi="ar-SA"/>
    </w:rPr>
  </w:style>
  <w:style w:type="paragraph" w:customStyle="1" w:styleId="122">
    <w:name w:val="样式 22 10 磅"/>
    <w:qFormat/>
    <w:uiPriority w:val="0"/>
    <w:pPr>
      <w:widowControl w:val="0"/>
      <w:jc w:val="both"/>
    </w:pPr>
    <w:rPr>
      <w:rFonts w:ascii="Calibri" w:hAnsi="Calibri" w:eastAsia="宋体" w:cs="Calibri"/>
      <w:kern w:val="2"/>
      <w:sz w:val="21"/>
      <w:szCs w:val="21"/>
      <w:lang w:val="en-US" w:eastAsia="zh-CN" w:bidi="ar-SA"/>
    </w:rPr>
  </w:style>
  <w:style w:type="paragraph" w:customStyle="1" w:styleId="123">
    <w:name w:val="样式 23 10 磅"/>
    <w:qFormat/>
    <w:uiPriority w:val="0"/>
    <w:pPr>
      <w:widowControl w:val="0"/>
      <w:jc w:val="both"/>
    </w:pPr>
    <w:rPr>
      <w:rFonts w:ascii="Calibri" w:hAnsi="Calibri" w:eastAsia="宋体" w:cs="Calibri"/>
      <w:kern w:val="2"/>
      <w:sz w:val="21"/>
      <w:szCs w:val="21"/>
      <w:lang w:val="en-US" w:eastAsia="zh-CN" w:bidi="ar-SA"/>
    </w:rPr>
  </w:style>
  <w:style w:type="paragraph" w:customStyle="1" w:styleId="124">
    <w:name w:val="样式 24 10 磅"/>
    <w:qFormat/>
    <w:uiPriority w:val="0"/>
    <w:pPr>
      <w:widowControl w:val="0"/>
      <w:jc w:val="both"/>
    </w:pPr>
    <w:rPr>
      <w:rFonts w:ascii="Calibri" w:hAnsi="Calibri" w:eastAsia="宋体" w:cs="Calibri"/>
      <w:kern w:val="2"/>
      <w:sz w:val="21"/>
      <w:szCs w:val="21"/>
      <w:lang w:val="en-US" w:eastAsia="zh-CN" w:bidi="ar-SA"/>
    </w:rPr>
  </w:style>
  <w:style w:type="paragraph" w:customStyle="1" w:styleId="125">
    <w:name w:val="样式 27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6">
    <w:name w:val="样式 2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7">
    <w:name w:val="样式 2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8">
    <w:name w:val="样式 26 10 磅"/>
    <w:qFormat/>
    <w:uiPriority w:val="0"/>
    <w:pPr>
      <w:widowControl w:val="0"/>
      <w:jc w:val="both"/>
    </w:pPr>
    <w:rPr>
      <w:rFonts w:ascii="Calibri" w:hAnsi="Calibri" w:eastAsia="宋体" w:cs="Calibri"/>
      <w:kern w:val="2"/>
      <w:sz w:val="21"/>
      <w:szCs w:val="21"/>
      <w:lang w:val="en-US" w:eastAsia="zh-CN" w:bidi="ar-SA"/>
    </w:rPr>
  </w:style>
  <w:style w:type="paragraph" w:customStyle="1" w:styleId="129">
    <w:name w:val="样式 27 10 磅"/>
    <w:qFormat/>
    <w:uiPriority w:val="0"/>
    <w:pPr>
      <w:widowControl w:val="0"/>
      <w:jc w:val="both"/>
    </w:pPr>
    <w:rPr>
      <w:rFonts w:ascii="Calibri" w:hAnsi="Calibri" w:eastAsia="宋体" w:cs="Calibri"/>
      <w:kern w:val="2"/>
      <w:sz w:val="21"/>
      <w:szCs w:val="21"/>
      <w:lang w:val="en-US" w:eastAsia="zh-CN" w:bidi="ar-SA"/>
    </w:rPr>
  </w:style>
  <w:style w:type="paragraph" w:customStyle="1" w:styleId="130">
    <w:name w:val="样式 28 10 磅"/>
    <w:qFormat/>
    <w:uiPriority w:val="0"/>
    <w:pPr>
      <w:widowControl w:val="0"/>
      <w:jc w:val="both"/>
    </w:pPr>
    <w:rPr>
      <w:rFonts w:ascii="Calibri" w:hAnsi="Calibri" w:eastAsia="宋体" w:cs="Calibri"/>
      <w:kern w:val="2"/>
      <w:sz w:val="21"/>
      <w:szCs w:val="21"/>
      <w:lang w:val="en-US" w:eastAsia="zh-CN" w:bidi="ar-SA"/>
    </w:rPr>
  </w:style>
  <w:style w:type="paragraph" w:customStyle="1" w:styleId="131">
    <w:name w:val="样式 29 10 磅"/>
    <w:qFormat/>
    <w:uiPriority w:val="0"/>
    <w:pPr>
      <w:widowControl w:val="0"/>
      <w:jc w:val="both"/>
    </w:pPr>
    <w:rPr>
      <w:rFonts w:ascii="Calibri" w:hAnsi="Calibri" w:eastAsia="宋体" w:cs="Calibri"/>
      <w:kern w:val="2"/>
      <w:sz w:val="21"/>
      <w:szCs w:val="21"/>
      <w:lang w:val="en-US" w:eastAsia="zh-CN" w:bidi="ar-SA"/>
    </w:rPr>
  </w:style>
  <w:style w:type="paragraph" w:customStyle="1" w:styleId="132">
    <w:name w:val="样式 3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3">
    <w:name w:val="样式 3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4">
    <w:name w:val="样式 30 10 磅"/>
    <w:qFormat/>
    <w:uiPriority w:val="0"/>
    <w:pPr>
      <w:widowControl w:val="0"/>
      <w:jc w:val="both"/>
    </w:pPr>
    <w:rPr>
      <w:rFonts w:ascii="Calibri" w:hAnsi="Calibri" w:eastAsia="宋体" w:cs="Calibri"/>
      <w:kern w:val="2"/>
      <w:sz w:val="21"/>
      <w:szCs w:val="21"/>
      <w:lang w:val="en-US" w:eastAsia="zh-CN" w:bidi="ar-SA"/>
    </w:rPr>
  </w:style>
  <w:style w:type="paragraph" w:customStyle="1" w:styleId="135">
    <w:name w:val="样式 31 10 磅"/>
    <w:qFormat/>
    <w:uiPriority w:val="0"/>
    <w:pPr>
      <w:widowControl w:val="0"/>
      <w:jc w:val="both"/>
    </w:pPr>
    <w:rPr>
      <w:rFonts w:ascii="Calibri" w:hAnsi="Calibri" w:eastAsia="宋体" w:cs="Calibri"/>
      <w:kern w:val="2"/>
      <w:sz w:val="21"/>
      <w:szCs w:val="21"/>
      <w:lang w:val="en-US" w:eastAsia="zh-CN" w:bidi="ar-SA"/>
    </w:rPr>
  </w:style>
  <w:style w:type="paragraph" w:customStyle="1" w:styleId="136">
    <w:name w:val="样式 32 10 磅"/>
    <w:qFormat/>
    <w:uiPriority w:val="0"/>
    <w:pPr>
      <w:widowControl w:val="0"/>
      <w:jc w:val="both"/>
    </w:pPr>
    <w:rPr>
      <w:rFonts w:ascii="Calibri" w:hAnsi="Calibri" w:eastAsia="宋体" w:cs="Calibri"/>
      <w:kern w:val="2"/>
      <w:sz w:val="21"/>
      <w:szCs w:val="21"/>
      <w:lang w:val="en-US" w:eastAsia="zh-CN" w:bidi="ar-SA"/>
    </w:rPr>
  </w:style>
  <w:style w:type="paragraph" w:customStyle="1" w:styleId="137">
    <w:name w:val="样式 33 10 磅"/>
    <w:qFormat/>
    <w:uiPriority w:val="0"/>
    <w:pPr>
      <w:widowControl w:val="0"/>
      <w:jc w:val="both"/>
    </w:pPr>
    <w:rPr>
      <w:rFonts w:ascii="Calibri" w:hAnsi="Calibri" w:eastAsia="宋体" w:cs="Calibri"/>
      <w:kern w:val="2"/>
      <w:sz w:val="21"/>
      <w:szCs w:val="21"/>
      <w:lang w:val="en-US" w:eastAsia="zh-CN" w:bidi="ar-SA"/>
    </w:rPr>
  </w:style>
  <w:style w:type="paragraph" w:customStyle="1" w:styleId="138">
    <w:name w:val="样式 3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hzc</Company>
  <Pages>8</Pages>
  <Words>3406</Words>
  <Characters>3419</Characters>
  <Lines>192</Lines>
  <Paragraphs>85</Paragraphs>
  <TotalTime>711</TotalTime>
  <ScaleCrop>false</ScaleCrop>
  <LinksUpToDate>false</LinksUpToDate>
  <CharactersWithSpaces>3465</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2024-10-18T12:05:00Z</dcterms:created>
  <dc:creator>张天付</dc:creator>
  <cp:lastModifiedBy>guest</cp:lastModifiedBy>
  <cp:lastPrinted>2024-10-18T20:01:00Z</cp:lastPrinted>
  <dcterms:modified xsi:type="dcterms:W3CDTF">2024-12-05T09:32:53Z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