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ind w:left="0" w:leftChars="0" w:firstLine="0" w:firstLineChars="0"/>
        <w:jc w:val="center"/>
        <w:rPr>
          <w:rFonts w:hint="eastAsia" w:ascii="宋体" w:hAnsi="宋体" w:eastAsia="宋体" w:cs="宋体"/>
          <w:b/>
          <w:bCs/>
          <w:color w:val="auto"/>
          <w:sz w:val="36"/>
          <w:szCs w:val="36"/>
          <w:highlight w:val="none"/>
          <w:lang w:val="en-US" w:eastAsia="zh-CN"/>
        </w:rPr>
      </w:pPr>
    </w:p>
    <w:p>
      <w:pPr>
        <w:pageBreakBefore w:val="0"/>
        <w:kinsoku/>
        <w:wordWrap/>
        <w:overflowPunct/>
        <w:topLinePunct w:val="0"/>
        <w:bidi w:val="0"/>
        <w:spacing w:line="600" w:lineRule="exact"/>
        <w:ind w:left="0" w:leftChars="0" w:firstLine="0" w:firstLineChars="0"/>
        <w:jc w:val="cente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auto"/>
          <w:sz w:val="36"/>
          <w:szCs w:val="36"/>
          <w:highlight w:val="none"/>
          <w:lang w:val="en-US" w:eastAsia="zh-CN"/>
        </w:rPr>
        <w:t>西北有色金属宝鸡创新研究院组建方案</w:t>
      </w:r>
    </w:p>
    <w:p>
      <w:pPr>
        <w:jc w:val="cente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t>社会稳定风险评估备案登记表</w:t>
      </w:r>
    </w:p>
    <w:p>
      <w:pPr>
        <w:jc w:val="center"/>
        <w:rPr>
          <w:rFonts w:hint="eastAsia" w:ascii="宋体" w:hAnsi="宋体" w:eastAsia="宋体" w:cs="宋体"/>
          <w:b/>
          <w:bCs/>
          <w:color w:val="000000" w:themeColor="text1"/>
          <w:sz w:val="44"/>
          <w:szCs w:val="44"/>
          <w:vertAlign w:val="baseline"/>
          <w:lang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lang w:eastAsia="zh-CN"/>
          <w14:textFill>
            <w14:solidFill>
              <w14:schemeClr w14:val="tx1"/>
            </w14:solidFill>
          </w14:textFill>
        </w:rPr>
        <w:t>时间：</w:t>
      </w:r>
      <w:r>
        <w:rPr>
          <w:rFonts w:hint="eastAsia" w:ascii="仿宋" w:hAnsi="仿宋" w:eastAsia="仿宋" w:cs="仿宋"/>
          <w:b w:val="0"/>
          <w:bCs w:val="0"/>
          <w:color w:val="000000" w:themeColor="text1"/>
          <w:sz w:val="28"/>
          <w:szCs w:val="28"/>
          <w:lang w:val="en-US" w:eastAsia="zh-CN"/>
          <w14:textFill>
            <w14:solidFill>
              <w14:schemeClr w14:val="tx1"/>
            </w14:solidFill>
          </w14:textFill>
        </w:rPr>
        <w:t>2023</w:t>
      </w:r>
      <w:r>
        <w:rPr>
          <w:rFonts w:hint="eastAsia" w:ascii="仿宋" w:hAnsi="仿宋" w:eastAsia="仿宋" w:cs="仿宋"/>
          <w:b w:val="0"/>
          <w:bCs w:val="0"/>
          <w:color w:val="000000" w:themeColor="text1"/>
          <w:sz w:val="28"/>
          <w:szCs w:val="28"/>
          <w:lang w:eastAsia="zh-CN"/>
          <w14:textFill>
            <w14:solidFill>
              <w14:schemeClr w14:val="tx1"/>
            </w14:solidFill>
          </w14:textFill>
        </w:rPr>
        <w:t>年</w:t>
      </w: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lang w:eastAsia="zh-CN"/>
          <w14:textFill>
            <w14:solidFill>
              <w14:schemeClr w14:val="tx1"/>
            </w14:solidFill>
          </w14:textFill>
        </w:rPr>
        <w:t>月</w:t>
      </w:r>
      <w:r>
        <w:rPr>
          <w:rFonts w:hint="eastAsia" w:ascii="仿宋" w:hAnsi="仿宋" w:eastAsia="仿宋" w:cs="仿宋"/>
          <w:b w:val="0"/>
          <w:bCs w:val="0"/>
          <w:color w:val="000000" w:themeColor="text1"/>
          <w:sz w:val="28"/>
          <w:szCs w:val="28"/>
          <w:lang w:val="en-US" w:eastAsia="zh-CN"/>
          <w14:textFill>
            <w14:solidFill>
              <w14:schemeClr w14:val="tx1"/>
            </w14:solidFill>
          </w14:textFill>
        </w:rPr>
        <w:t>27</w:t>
      </w:r>
      <w:r>
        <w:rPr>
          <w:rFonts w:hint="eastAsia" w:ascii="仿宋" w:hAnsi="仿宋" w:eastAsia="仿宋" w:cs="仿宋"/>
          <w:b w:val="0"/>
          <w:bCs w:val="0"/>
          <w:color w:val="000000" w:themeColor="text1"/>
          <w:sz w:val="28"/>
          <w:szCs w:val="28"/>
          <w:lang w:eastAsia="zh-CN"/>
          <w14:textFill>
            <w14:solidFill>
              <w14:schemeClr w14:val="tx1"/>
            </w14:solidFill>
          </w14:textFill>
        </w:rPr>
        <w:t>日</w:t>
      </w:r>
    </w:p>
    <w:tbl>
      <w:tblPr>
        <w:tblStyle w:val="10"/>
        <w:tblW w:w="900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7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决策事项</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名</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称</w:t>
            </w:r>
          </w:p>
        </w:tc>
        <w:tc>
          <w:tcPr>
            <w:tcW w:w="7209" w:type="dxa"/>
            <w:vAlign w:val="center"/>
          </w:tcPr>
          <w:p>
            <w:pPr>
              <w:jc w:val="center"/>
              <w:rPr>
                <w:rFonts w:hint="eastAsia" w:ascii="宋体" w:hAnsi="宋体" w:eastAsia="宋体" w:cs="宋体"/>
                <w:b/>
                <w:bCs/>
                <w:color w:val="000000" w:themeColor="text1"/>
                <w:sz w:val="44"/>
                <w:szCs w:val="44"/>
                <w:highlight w:val="none"/>
                <w:vertAlign w:val="baseline"/>
                <w:lang w:eastAsia="zh-CN"/>
                <w14:textFill>
                  <w14:solidFill>
                    <w14:schemeClr w14:val="tx1"/>
                  </w14:solidFill>
                </w14:textFill>
              </w:rPr>
            </w:pPr>
            <w:r>
              <w:rPr>
                <w:rFonts w:hint="eastAsia" w:ascii="仿宋_GB2312" w:hAnsi="宋体" w:eastAsia="仿宋_GB2312"/>
                <w:b w:val="0"/>
                <w:bCs/>
                <w:color w:val="000000"/>
                <w:sz w:val="28"/>
                <w:szCs w:val="28"/>
                <w:lang w:eastAsia="zh-CN"/>
              </w:rPr>
              <w:t>西北有色金属宝鸡创新研究院组建方案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决策事项</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基本情况</w:t>
            </w:r>
          </w:p>
        </w:tc>
        <w:tc>
          <w:tcPr>
            <w:tcW w:w="7209"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1、决策事项名称</w:t>
            </w:r>
            <w:r>
              <w:rPr>
                <w:rFonts w:hint="default" w:ascii="仿宋" w:hAnsi="仿宋" w:eastAsia="仿宋" w:cs="仿宋"/>
                <w:b w:val="0"/>
                <w:bCs w:val="0"/>
                <w:sz w:val="28"/>
                <w:szCs w:val="28"/>
                <w:highlight w:val="none"/>
                <w:vertAlign w:val="baseline"/>
                <w:lang w:val="en-US" w:eastAsia="zh-CN"/>
              </w:rPr>
              <w:t>:</w:t>
            </w:r>
            <w:r>
              <w:rPr>
                <w:rFonts w:hint="eastAsia" w:ascii="仿宋" w:hAnsi="仿宋" w:eastAsia="仿宋" w:cs="仿宋"/>
                <w:b w:val="0"/>
                <w:bCs w:val="0"/>
                <w:sz w:val="28"/>
                <w:szCs w:val="28"/>
                <w:highlight w:val="none"/>
                <w:vertAlign w:val="baseline"/>
                <w:lang w:val="en-US" w:eastAsia="zh-CN"/>
              </w:rPr>
              <w:t>西北有色金属宝鸡创新研究院组建方案</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w:t>
            </w:r>
            <w:r>
              <w:rPr>
                <w:rFonts w:hint="default" w:ascii="仿宋" w:hAnsi="仿宋" w:eastAsia="仿宋" w:cs="仿宋"/>
                <w:b w:val="0"/>
                <w:bCs w:val="0"/>
                <w:sz w:val="28"/>
                <w:szCs w:val="28"/>
                <w:highlight w:val="none"/>
                <w:vertAlign w:val="baseline"/>
                <w:lang w:val="en-US" w:eastAsia="zh-CN"/>
              </w:rPr>
              <w:t>、</w:t>
            </w:r>
            <w:r>
              <w:rPr>
                <w:rFonts w:hint="eastAsia" w:ascii="仿宋" w:hAnsi="仿宋" w:eastAsia="仿宋" w:cs="仿宋"/>
                <w:b w:val="0"/>
                <w:bCs w:val="0"/>
                <w:sz w:val="28"/>
                <w:szCs w:val="28"/>
                <w:highlight w:val="none"/>
                <w:vertAlign w:val="baseline"/>
                <w:lang w:val="en-US" w:eastAsia="zh-CN"/>
              </w:rPr>
              <w:t>主要决策内容</w:t>
            </w:r>
            <w:r>
              <w:rPr>
                <w:rFonts w:hint="default" w:ascii="仿宋" w:hAnsi="仿宋" w:eastAsia="仿宋" w:cs="仿宋"/>
                <w:b w:val="0"/>
                <w:bCs w:val="0"/>
                <w:sz w:val="28"/>
                <w:szCs w:val="28"/>
                <w:highlight w:val="none"/>
                <w:vertAlign w:val="baseline"/>
                <w:lang w:val="en-US" w:eastAsia="zh-CN"/>
              </w:rPr>
              <w:t>:</w:t>
            </w:r>
            <w:r>
              <w:rPr>
                <w:rFonts w:hint="eastAsia" w:ascii="仿宋" w:hAnsi="仿宋" w:eastAsia="仿宋" w:cs="仿宋"/>
                <w:b w:val="0"/>
                <w:bCs w:val="0"/>
                <w:sz w:val="28"/>
                <w:szCs w:val="28"/>
                <w:highlight w:val="none"/>
                <w:vertAlign w:val="baseline"/>
                <w:lang w:val="en-US" w:eastAsia="zh-CN"/>
              </w:rPr>
              <w:t>西北有色金属宝鸡创新研究院主要围绕宝鸡钛及钛合金等新材料</w:t>
            </w:r>
            <w:bookmarkStart w:id="0" w:name="_GoBack"/>
            <w:bookmarkEnd w:id="0"/>
            <w:r>
              <w:rPr>
                <w:rFonts w:hint="eastAsia" w:ascii="仿宋" w:hAnsi="仿宋" w:eastAsia="仿宋" w:cs="仿宋"/>
                <w:b w:val="0"/>
                <w:bCs w:val="0"/>
                <w:sz w:val="28"/>
                <w:szCs w:val="28"/>
                <w:highlight w:val="none"/>
                <w:vertAlign w:val="baseline"/>
                <w:lang w:val="en-US" w:eastAsia="zh-CN"/>
              </w:rPr>
              <w:t>产业，以提高自主创新能力为核心，以市场需求为导向，集成政产学研金服用等创新要素和创新资源，构建创新型院地（企）合作模式，探索“研发创新+成果转化+产业孵化+人才培养”产学研合作新机制，通过产品、技术的培育和转化模式创新，推动新材料产业迈向中高端，实现高质量发展。</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3、组建方式</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西北有色金属宝鸡创新研究院。西北有色金属宝鸡创新研究院是由宝鸡市政府批准设立的不纳入机构编制管理、不纳入财政经费预算的独立核算、自负盈亏的事业单位,采用法人治理结构,实行理事会领导下的院长负责制。西北有色金属宝鸡创新研究院开办资金100万元由宝鸡高新区管委会筹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西北有色金属宝鸡创新研究院有限公司。西北有色金属研究院、宝钛集团有限公司、宝鸡高新创业服务中心有限公司、宝鸡高新科技新城开发有限责任公司四方按51:17:16:16比例出资成立“西北有色金属宝鸡创新研究院有限公司”，注册资本不超过5000万元，以实物资产及现金入股。</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西北有色金属宝鸡创新研究院有限公司与西北有色金属宝鸡创新研究院“一套班子，两块牌子”运行，以独立法人身份负责研究院对外部资源的接洽与合作。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4、实施计划：2023年1月底前，市政府批复设立事业单位西北有色金属宝鸡创新研究院。同时，西北有色金属研究院、宝钛集团、高新区创业中心、高新区科技新城开发公司四方在钛谷大厦设立筹备工作组。2023年2月底前，完成研究院改造、挂牌、公司注册、内设部门组建，人员到位。</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sz w:val="28"/>
                <w:szCs w:val="28"/>
                <w:highlight w:val="none"/>
                <w:vertAlign w:val="baseline"/>
                <w:lang w:val="en-US" w:eastAsia="zh-CN"/>
              </w:rPr>
              <w:t>2023年3月底前，确定研发中试孵化产业园选址、合作建设模式，开展前期论证。2023年6月底前，完成园区设计、启动定制开发。2024年12月底前，完成园区建设并投入使用。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评估责任</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主</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体</w:t>
            </w:r>
          </w:p>
        </w:tc>
        <w:tc>
          <w:tcPr>
            <w:tcW w:w="720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both"/>
              <w:textAlignment w:val="auto"/>
              <w:rPr>
                <w:rFonts w:hint="default" w:ascii="宋体" w:hAnsi="宋体" w:eastAsia="宋体" w:cs="宋体"/>
                <w:b/>
                <w:bCs/>
                <w:color w:val="000000" w:themeColor="text1"/>
                <w:sz w:val="44"/>
                <w:szCs w:val="44"/>
                <w:highlight w:val="none"/>
                <w:vertAlign w:val="baseline"/>
                <w:lang w:val="en-US" w:eastAsia="zh-CN"/>
                <w14:textFill>
                  <w14:solidFill>
                    <w14:schemeClr w14:val="tx1"/>
                  </w14:solidFill>
                </w14:textFill>
              </w:rPr>
            </w:pPr>
            <w:r>
              <w:rPr>
                <w:rFonts w:hint="eastAsia" w:ascii="仿宋" w:hAnsi="仿宋" w:eastAsia="仿宋" w:cs="仿宋"/>
                <w:b w:val="0"/>
                <w:bCs w:val="0"/>
                <w:color w:val="auto"/>
                <w:sz w:val="28"/>
                <w:szCs w:val="28"/>
                <w:highlight w:val="none"/>
                <w:vertAlign w:val="baseline"/>
                <w:lang w:val="en-US" w:eastAsia="zh-CN"/>
              </w:rPr>
              <w:t>宝鸡高新区科技和工信商务局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简易评估</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理</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由</w:t>
            </w:r>
          </w:p>
        </w:tc>
        <w:tc>
          <w:tcPr>
            <w:tcW w:w="7209" w:type="dxa"/>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bCs/>
                <w:color w:val="000000" w:themeColor="text1"/>
                <w:sz w:val="44"/>
                <w:szCs w:val="44"/>
                <w:highlight w:val="none"/>
                <w:vertAlign w:val="baseline"/>
                <w:lang w:eastAsia="zh-CN"/>
                <w14:textFill>
                  <w14:solidFill>
                    <w14:schemeClr w14:val="tx1"/>
                  </w14:solidFill>
                </w14:textFill>
              </w:rPr>
            </w:pPr>
            <w: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本项目</w:t>
            </w: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属于决策类项目，项目</w:t>
            </w:r>
            <w:r>
              <w:rPr>
                <w:rFonts w:hint="eastAsia" w:ascii="仿宋_GB2312" w:hAnsi="宋体" w:eastAsia="仿宋_GB2312"/>
                <w:b w:val="0"/>
                <w:bCs/>
                <w:color w:val="000000"/>
                <w:sz w:val="28"/>
                <w:szCs w:val="28"/>
                <w:lang w:eastAsia="zh-CN"/>
              </w:rPr>
              <w:t>组建方案期间，</w:t>
            </w:r>
            <w: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不涉及征地拆迁，对群众利益无直接影响</w:t>
            </w: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w:t>
            </w:r>
            <w: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此为简易评估。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社会稳定风险</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评</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估</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情</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况</w:t>
            </w:r>
          </w:p>
        </w:tc>
        <w:tc>
          <w:tcPr>
            <w:tcW w:w="7209" w:type="dxa"/>
          </w:tcPr>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区科技局牵头、区政法委、区组织部、区党政办、区经发局、区土地局、区住建局、区创业中心、区财政局、区税务局等</w:t>
            </w:r>
            <w:r>
              <w:rPr>
                <w:rFonts w:hint="eastAsia" w:ascii="仿宋" w:hAnsi="仿宋" w:eastAsia="仿宋" w:cs="仿宋"/>
                <w:b w:val="0"/>
                <w:bCs w:val="0"/>
                <w:color w:val="auto"/>
                <w:sz w:val="28"/>
                <w:szCs w:val="28"/>
                <w:highlight w:val="none"/>
                <w:vertAlign w:val="baseline"/>
                <w:lang w:eastAsia="zh-CN"/>
              </w:rPr>
              <w:t>相关</w:t>
            </w:r>
            <w:r>
              <w:rPr>
                <w:rFonts w:hint="eastAsia" w:ascii="仿宋" w:hAnsi="仿宋" w:eastAsia="仿宋" w:cs="仿宋"/>
                <w:b w:val="0"/>
                <w:bCs w:val="0"/>
                <w:color w:val="auto"/>
                <w:sz w:val="28"/>
                <w:szCs w:val="28"/>
                <w:highlight w:val="none"/>
                <w:vertAlign w:val="baseline"/>
                <w:lang w:val="en-US" w:eastAsia="zh-CN"/>
              </w:rPr>
              <w:t>单位</w:t>
            </w:r>
            <w:r>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t>领导干部于</w:t>
            </w:r>
            <w:r>
              <w:rPr>
                <w:rFonts w:hint="eastAsia" w:ascii="仿宋" w:hAnsi="仿宋" w:eastAsia="仿宋" w:cs="仿宋"/>
                <w:b w:val="0"/>
                <w:bCs w:val="0"/>
                <w:color w:val="auto"/>
                <w:sz w:val="28"/>
                <w:szCs w:val="28"/>
                <w:highlight w:val="none"/>
                <w:vertAlign w:val="baseline"/>
                <w:lang w:eastAsia="zh-CN"/>
              </w:rPr>
              <w:t>202</w:t>
            </w:r>
            <w:r>
              <w:rPr>
                <w:rFonts w:hint="eastAsia" w:ascii="仿宋" w:hAnsi="仿宋" w:eastAsia="仿宋" w:cs="仿宋"/>
                <w:b w:val="0"/>
                <w:bCs w:val="0"/>
                <w:color w:val="auto"/>
                <w:sz w:val="28"/>
                <w:szCs w:val="28"/>
                <w:highlight w:val="none"/>
                <w:vertAlign w:val="baseline"/>
                <w:lang w:val="en-US" w:eastAsia="zh-CN"/>
              </w:rPr>
              <w:t>3</w:t>
            </w:r>
            <w:r>
              <w:rPr>
                <w:rFonts w:hint="eastAsia" w:ascii="仿宋" w:hAnsi="仿宋" w:eastAsia="仿宋" w:cs="仿宋"/>
                <w:b w:val="0"/>
                <w:bCs w:val="0"/>
                <w:color w:val="auto"/>
                <w:sz w:val="28"/>
                <w:szCs w:val="28"/>
                <w:highlight w:val="none"/>
                <w:vertAlign w:val="baseline"/>
                <w:lang w:eastAsia="zh-CN"/>
              </w:rPr>
              <w:t>年</w:t>
            </w:r>
            <w:r>
              <w:rPr>
                <w:rFonts w:hint="eastAsia" w:ascii="仿宋" w:hAnsi="仿宋" w:eastAsia="仿宋" w:cs="仿宋"/>
                <w:b w:val="0"/>
                <w:bCs w:val="0"/>
                <w:color w:val="auto"/>
                <w:sz w:val="28"/>
                <w:szCs w:val="28"/>
                <w:highlight w:val="none"/>
                <w:vertAlign w:val="baseline"/>
                <w:lang w:val="en-US" w:eastAsia="zh-CN"/>
              </w:rPr>
              <w:t>2</w:t>
            </w:r>
            <w:r>
              <w:rPr>
                <w:rFonts w:hint="eastAsia" w:ascii="仿宋" w:hAnsi="仿宋" w:eastAsia="仿宋" w:cs="仿宋"/>
                <w:b w:val="0"/>
                <w:bCs w:val="0"/>
                <w:color w:val="auto"/>
                <w:sz w:val="28"/>
                <w:szCs w:val="28"/>
                <w:highlight w:val="none"/>
                <w:vertAlign w:val="baseline"/>
                <w:lang w:eastAsia="zh-CN"/>
              </w:rPr>
              <w:t>月</w:t>
            </w:r>
            <w:r>
              <w:rPr>
                <w:rFonts w:hint="eastAsia" w:ascii="仿宋" w:hAnsi="仿宋" w:eastAsia="仿宋" w:cs="仿宋"/>
                <w:b w:val="0"/>
                <w:bCs w:val="0"/>
                <w:color w:val="auto"/>
                <w:sz w:val="28"/>
                <w:szCs w:val="28"/>
                <w:highlight w:val="none"/>
                <w:vertAlign w:val="baseline"/>
                <w:lang w:val="en-US" w:eastAsia="zh-CN"/>
              </w:rPr>
              <w:t>23</w:t>
            </w:r>
            <w:r>
              <w:rPr>
                <w:rFonts w:hint="eastAsia" w:ascii="仿宋" w:hAnsi="仿宋" w:eastAsia="仿宋" w:cs="仿宋"/>
                <w:b w:val="0"/>
                <w:bCs w:val="0"/>
                <w:color w:val="auto"/>
                <w:sz w:val="28"/>
                <w:szCs w:val="28"/>
                <w:highlight w:val="none"/>
                <w:vertAlign w:val="baseline"/>
                <w:lang w:eastAsia="zh-CN"/>
              </w:rPr>
              <w:t>日</w:t>
            </w:r>
            <w:r>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t>在</w:t>
            </w: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高新大厦902</w:t>
            </w:r>
            <w:r>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t>会议室召开了本决策事项社会稳定风险专题会议，经与会人员充分讨论认为，本决策事项发生影响社会稳定事件的可能性不大，但为了确保项目顺利实施，还是要高度重视，并积极配合做好社会稳定防范工作。会议提出的关于本决策事项的风险及风险监控如下</w:t>
            </w: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一、</w:t>
            </w:r>
            <w:r>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t>本决策事项的风险</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1.组建的目的不同</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val="en-US" w:eastAsia="zh-CN"/>
              </w:rPr>
              <w:t>创新研究院组建方案</w:t>
            </w:r>
            <w:r>
              <w:rPr>
                <w:rFonts w:hint="eastAsia" w:ascii="仿宋" w:hAnsi="仿宋" w:eastAsia="仿宋" w:cs="仿宋"/>
                <w:b w:val="0"/>
                <w:bCs w:val="0"/>
                <w:sz w:val="28"/>
                <w:szCs w:val="28"/>
                <w:highlight w:val="none"/>
                <w:vertAlign w:val="baseline"/>
                <w:lang w:eastAsia="zh-CN"/>
              </w:rPr>
              <w:t>属于一种相对新兴的企业管理模式。参与战略组建的企业对参加组建的认识不一定深刻，对组建的定位也会不同。常规的理解，加入组建联盟，可以借助联盟中其他企业的优势，达到自己的目的，比如扩大市场份额，从中得到收获。但是利益不会永远最大化，当利益发生了冲突,联盟就可能岌岌可危。所以参与联盟的企业很多只能“有福同享”，但是却无法“有难同当”。</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2.组建的成员企业文化不相容</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虽然同为企业，但是企业文化肯定不尽相同。当彼此的文化差异比较大，不能有效沟通，就容易产生文化摩擦，从而导致行为冲突。当无法协调的时候，有可能导致组建联盟分裂。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3.组建的组织管理不完善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联盟的成员，在联盟之外都是独当一面的企业，均为独立的经济实体。这些企业之间无任何行政关系约束，形成联盟时秉着自愿、互惠互利的原则。把各个独立的个体融为一个联盟，就必须要维护彼此之间的关系。当联盟的任何一方不愿意合作，都会对其他企业产生-定的风险。</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4.商业机密泄露风险</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虽然成立了企业联盟，但是在市场的大环境下，联盟的成员也是同行业竞争的关系，在合作的同时又存在竞争关系，肯定不愿意暴露商业秘密，合作时候存在着保留，比如不提供最新的技术、装备、市场等。这样就会使得联盟名存实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5.不可预见性</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社会、政治、市场等环境是在不停地变化。即使是国家企业也不会一直不变。从公司制混合所有制改革，资本投资、运营公司试点，公司法人治理结构变化等等。随着时间的推移，战略环境的改变，其中企业特点不再是其特点，需求不再是需求，联盟存在的基础就发生了改变，从而联盟也具有解体的可能性。</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t>二、本决策事项的风险监控</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sz w:val="28"/>
                <w:szCs w:val="28"/>
                <w:highlight w:val="none"/>
                <w:vertAlign w:val="baseline"/>
                <w:lang w:eastAsia="zh-CN"/>
              </w:rPr>
              <w:t>1.明确组建联盟的目的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西北有色金属宝鸡创新研究院主要围绕宝鸡钛及钛合金等新材料产业，以提高自主创新能力为核心，以市场需求为导向，集成政产学研金服用等创新要素和创新资源，构建创新型院地（企）合作模式，探索“研发创新+成果转化+产业孵化+人才培养”产学研合作新机制，通过产品、技术的培育和转化模式创新，推动新材料产业迈向中高端，实现高质量发展。</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2.明确组建的方式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在筹建创新研究院组建联盟中，首先明确参与联盟的各个企业的性质和优势。可以采用由浅及深联盟方式。比如成立初期基于品牌联盟、供求联盟、研究开发联盟与市场共享联盟组成联合体。</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3.建立完善的企业组建机制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lang w:eastAsia="zh-CN"/>
              </w:rPr>
            </w:pPr>
            <w:r>
              <w:rPr>
                <w:rFonts w:hint="eastAsia" w:ascii="仿宋" w:hAnsi="仿宋" w:eastAsia="仿宋" w:cs="仿宋"/>
                <w:b w:val="0"/>
                <w:bCs w:val="0"/>
                <w:sz w:val="28"/>
                <w:szCs w:val="28"/>
                <w:highlight w:val="none"/>
                <w:vertAlign w:val="baseline"/>
                <w:lang w:val="en-US" w:eastAsia="zh-CN"/>
              </w:rPr>
              <w:t>建立良好的完善的组建联盟机制，是联盟运行成功的关键因素之一。本方案是基于</w:t>
            </w: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“研发创新+成果转化+产业孵化+人才培养”产学研合作新机制，通过产品、技术的培育和转化模式创新，推动新材料产业迈向中高端，实现高质量发展。因此，</w:t>
            </w:r>
            <w:r>
              <w:rPr>
                <w:rFonts w:hint="eastAsia" w:ascii="仿宋" w:hAnsi="仿宋" w:eastAsia="仿宋" w:cs="仿宋"/>
                <w:b w:val="0"/>
                <w:bCs w:val="0"/>
                <w:sz w:val="28"/>
                <w:szCs w:val="28"/>
                <w:highlight w:val="none"/>
                <w:vertAlign w:val="baseline"/>
                <w:lang w:val="en-US" w:eastAsia="zh-CN"/>
              </w:rPr>
              <w:t>建立适应性的组织结构，建立有效的契约与信任的沟通机制，建立系统的管理体系就显得尤为重要。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评估结论</w:t>
            </w:r>
          </w:p>
        </w:tc>
        <w:tc>
          <w:tcPr>
            <w:tcW w:w="720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auto"/>
                <w:sz w:val="28"/>
                <w:szCs w:val="28"/>
                <w:highlight w:val="none"/>
                <w:vertAlign w:val="baseline"/>
                <w:lang w:eastAsia="zh-CN"/>
              </w:rPr>
              <w:t>经</w:t>
            </w:r>
            <w:r>
              <w:rPr>
                <w:rFonts w:hint="eastAsia" w:ascii="仿宋" w:hAnsi="仿宋" w:eastAsia="仿宋" w:cs="仿宋"/>
                <w:b w:val="0"/>
                <w:bCs w:val="0"/>
                <w:color w:val="auto"/>
                <w:sz w:val="28"/>
                <w:szCs w:val="28"/>
                <w:highlight w:val="none"/>
                <w:vertAlign w:val="baseline"/>
                <w:lang w:val="en-US" w:eastAsia="zh-CN"/>
              </w:rPr>
              <w:t>2023年2月23日</w:t>
            </w:r>
            <w:r>
              <w:rPr>
                <w:rFonts w:hint="eastAsia" w:ascii="仿宋" w:hAnsi="仿宋" w:eastAsia="仿宋" w:cs="仿宋"/>
                <w:b w:val="0"/>
                <w:bCs w:val="0"/>
                <w:color w:val="auto"/>
                <w:sz w:val="28"/>
                <w:szCs w:val="28"/>
                <w:highlight w:val="none"/>
                <w:vertAlign w:val="baseline"/>
                <w:lang w:val="en-US" w:eastAsia="zh-CN"/>
              </w:rPr>
              <w:t>会议研究</w:t>
            </w: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，该项目社会稳定风险评估等级为低风险。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评估责任</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主体意见</w:t>
            </w:r>
          </w:p>
        </w:tc>
        <w:tc>
          <w:tcPr>
            <w:tcW w:w="7209" w:type="dxa"/>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t>低风险、准予实施。</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000000" w:themeColor="text1"/>
                <w:sz w:val="28"/>
                <w:szCs w:val="28"/>
                <w:highlight w:val="none"/>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80" w:firstLineChars="100"/>
              <w:jc w:val="both"/>
              <w:textAlignment w:val="auto"/>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主要负责人签字：</w:t>
            </w: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单位：（盖章）</w:t>
            </w:r>
          </w:p>
          <w:p>
            <w:pPr>
              <w:jc w:val="center"/>
              <w:rPr>
                <w:rFonts w:hint="default" w:ascii="宋体" w:hAnsi="宋体" w:eastAsia="宋体" w:cs="宋体"/>
                <w:b/>
                <w:bCs/>
                <w:color w:val="000000" w:themeColor="text1"/>
                <w:sz w:val="44"/>
                <w:szCs w:val="44"/>
                <w:highlight w:val="none"/>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县（区）</w:t>
            </w:r>
          </w:p>
          <w:p>
            <w:pPr>
              <w:ind w:firstLine="241" w:firstLineChars="100"/>
              <w:jc w:val="both"/>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备</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案</w:t>
            </w:r>
          </w:p>
        </w:tc>
        <w:tc>
          <w:tcPr>
            <w:tcW w:w="7209" w:type="dxa"/>
          </w:tcPr>
          <w:p>
            <w:pPr>
              <w:jc w:val="center"/>
              <w:rPr>
                <w:rFonts w:hint="eastAsia" w:ascii="楷体" w:hAnsi="楷体" w:eastAsia="楷体" w:cs="楷体"/>
                <w:b w:val="0"/>
                <w:bCs w:val="0"/>
                <w:color w:val="000000" w:themeColor="text1"/>
                <w:sz w:val="44"/>
                <w:szCs w:val="44"/>
                <w:highlight w:val="none"/>
                <w:vertAlign w:val="baseline"/>
                <w:lang w:eastAsia="zh-CN"/>
                <w14:textFill>
                  <w14:solidFill>
                    <w14:schemeClr w14:val="tx1"/>
                  </w14:solidFill>
                </w14:textFill>
              </w:rPr>
            </w:pPr>
          </w:p>
          <w:p>
            <w:pPr>
              <w:jc w:val="cente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pPr>
            <w:r>
              <w:rPr>
                <w:rFonts w:hint="eastAsia" w:ascii="楷体" w:hAnsi="楷体" w:eastAsia="楷体" w:cs="楷体"/>
                <w:b w:val="0"/>
                <w:bCs w:val="0"/>
                <w:color w:val="000000" w:themeColor="text1"/>
                <w:sz w:val="44"/>
                <w:szCs w:val="44"/>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（盖章）</w:t>
            </w:r>
          </w:p>
          <w:p>
            <w:pPr>
              <w:jc w:val="center"/>
              <w:rPr>
                <w:rFonts w:hint="eastAsia" w:ascii="楷体" w:hAnsi="楷体" w:eastAsia="楷体" w:cs="楷体"/>
                <w:b w:val="0"/>
                <w:bCs w:val="0"/>
                <w:color w:val="000000" w:themeColor="text1"/>
                <w:sz w:val="44"/>
                <w:szCs w:val="44"/>
                <w:highlight w:val="none"/>
                <w:vertAlign w:val="baseli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年</w:t>
            </w: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月</w:t>
            </w: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市</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级</w:t>
            </w:r>
          </w:p>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备</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案</w:t>
            </w:r>
          </w:p>
        </w:tc>
        <w:tc>
          <w:tcPr>
            <w:tcW w:w="7209" w:type="dxa"/>
          </w:tcPr>
          <w:p>
            <w:pPr>
              <w:jc w:val="cente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pPr>
          </w:p>
          <w:p>
            <w:pPr>
              <w:jc w:val="cente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（盖章）</w:t>
            </w:r>
          </w:p>
          <w:p>
            <w:pPr>
              <w:jc w:val="center"/>
              <w:rPr>
                <w:rFonts w:hint="eastAsia" w:ascii="宋体" w:hAnsi="宋体" w:eastAsia="宋体" w:cs="宋体"/>
                <w:b/>
                <w:bCs/>
                <w:color w:val="000000" w:themeColor="text1"/>
                <w:sz w:val="44"/>
                <w:szCs w:val="44"/>
                <w:highlight w:val="none"/>
                <w:vertAlign w:val="baseli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年</w:t>
            </w: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月</w:t>
            </w:r>
            <w:r>
              <w:rPr>
                <w:rFonts w:hint="eastAsia" w:ascii="楷体" w:hAnsi="楷体" w:eastAsia="楷体" w:cs="楷体"/>
                <w:b w:val="0"/>
                <w:bCs w:val="0"/>
                <w:color w:val="000000" w:themeColor="text1"/>
                <w:sz w:val="28"/>
                <w:szCs w:val="28"/>
                <w:highlight w:val="none"/>
                <w:vertAlign w:val="baseli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99" w:type="dxa"/>
            <w:vAlign w:val="center"/>
          </w:tcPr>
          <w:p>
            <w:pPr>
              <w:jc w:val="cente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备</w:t>
            </w: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highlight w:val="none"/>
                <w:vertAlign w:val="baseline"/>
                <w:lang w:eastAsia="zh-CN"/>
                <w14:textFill>
                  <w14:solidFill>
                    <w14:schemeClr w14:val="tx1"/>
                  </w14:solidFill>
                </w14:textFill>
              </w:rPr>
              <w:t>注</w:t>
            </w:r>
          </w:p>
        </w:tc>
        <w:tc>
          <w:tcPr>
            <w:tcW w:w="7209" w:type="dxa"/>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bCs/>
                <w:color w:val="000000" w:themeColor="text1"/>
                <w:sz w:val="44"/>
                <w:szCs w:val="44"/>
                <w:highlight w:val="none"/>
                <w:vertAlign w:val="baseli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vertAlign w:val="baseline"/>
                <w:lang w:eastAsia="zh-CN"/>
                <w14:textFill>
                  <w14:solidFill>
                    <w14:schemeClr w14:val="tx1"/>
                  </w14:solidFill>
                </w14:textFill>
              </w:rPr>
              <w:t>备案登记表正反打印，一式3份，评估主体、市、县（区）备案部门各执1份</w:t>
            </w:r>
          </w:p>
        </w:tc>
      </w:tr>
    </w:tbl>
    <w:p>
      <w:pPr>
        <w:jc w:val="both"/>
        <w:rPr>
          <w:rFonts w:hint="eastAsia" w:ascii="宋体" w:hAnsi="宋体" w:eastAsia="宋体" w:cs="宋体"/>
          <w:b/>
          <w:bCs/>
          <w:color w:val="000000" w:themeColor="text1"/>
          <w:sz w:val="44"/>
          <w:szCs w:val="44"/>
          <w:lang w:eastAsia="zh-CN"/>
          <w14:textFill>
            <w14:solidFill>
              <w14:schemeClr w14:val="tx1"/>
            </w14:solidFill>
          </w14:textFill>
        </w:rPr>
      </w:pPr>
    </w:p>
    <w:sectPr>
      <w:footerReference r:id="rId3" w:type="default"/>
      <w:pgSz w:w="11906" w:h="16838"/>
      <w:pgMar w:top="1440" w:right="1814" w:bottom="1440" w:left="181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ZTU0YjJlYTU5NWI5NDFjNjU3YjVhMTNhZjY4ZWMifQ=="/>
  </w:docVars>
  <w:rsids>
    <w:rsidRoot w:val="00172A27"/>
    <w:rsid w:val="027F0C7B"/>
    <w:rsid w:val="035706C4"/>
    <w:rsid w:val="035937A7"/>
    <w:rsid w:val="038C2D03"/>
    <w:rsid w:val="03F94CA3"/>
    <w:rsid w:val="04455AD9"/>
    <w:rsid w:val="051D5CDF"/>
    <w:rsid w:val="052B2F21"/>
    <w:rsid w:val="05310536"/>
    <w:rsid w:val="070F5A04"/>
    <w:rsid w:val="0A083831"/>
    <w:rsid w:val="0A20096D"/>
    <w:rsid w:val="0A7842E7"/>
    <w:rsid w:val="0ACE05D7"/>
    <w:rsid w:val="0AE3507C"/>
    <w:rsid w:val="0AE71698"/>
    <w:rsid w:val="0B097861"/>
    <w:rsid w:val="0B1D50BA"/>
    <w:rsid w:val="0B350E1F"/>
    <w:rsid w:val="0B966B15"/>
    <w:rsid w:val="0C2F779B"/>
    <w:rsid w:val="0CC36CB3"/>
    <w:rsid w:val="0D4A5F0F"/>
    <w:rsid w:val="0E43752E"/>
    <w:rsid w:val="0E81442C"/>
    <w:rsid w:val="0ED9769B"/>
    <w:rsid w:val="0F4B48EC"/>
    <w:rsid w:val="0F517A28"/>
    <w:rsid w:val="0F5A2597"/>
    <w:rsid w:val="0FBA3914"/>
    <w:rsid w:val="101D7190"/>
    <w:rsid w:val="10E72119"/>
    <w:rsid w:val="11254CC9"/>
    <w:rsid w:val="11405FA6"/>
    <w:rsid w:val="11643A43"/>
    <w:rsid w:val="127B3AC4"/>
    <w:rsid w:val="138008DC"/>
    <w:rsid w:val="13B862C8"/>
    <w:rsid w:val="13F150CE"/>
    <w:rsid w:val="13F6294C"/>
    <w:rsid w:val="14327E28"/>
    <w:rsid w:val="1481490C"/>
    <w:rsid w:val="14BF0BE9"/>
    <w:rsid w:val="14C64E69"/>
    <w:rsid w:val="15100288"/>
    <w:rsid w:val="154F3EEE"/>
    <w:rsid w:val="157B57FF"/>
    <w:rsid w:val="1585667E"/>
    <w:rsid w:val="15945CB1"/>
    <w:rsid w:val="161A0A0A"/>
    <w:rsid w:val="166D339A"/>
    <w:rsid w:val="1710630C"/>
    <w:rsid w:val="17B10CE7"/>
    <w:rsid w:val="18602A8A"/>
    <w:rsid w:val="18814EDA"/>
    <w:rsid w:val="19490C01"/>
    <w:rsid w:val="19744539"/>
    <w:rsid w:val="19BE3F0C"/>
    <w:rsid w:val="1A9A2283"/>
    <w:rsid w:val="1AC63078"/>
    <w:rsid w:val="1C113720"/>
    <w:rsid w:val="1C3266AD"/>
    <w:rsid w:val="1C6D261E"/>
    <w:rsid w:val="1C86427F"/>
    <w:rsid w:val="1C8F393E"/>
    <w:rsid w:val="1CB37696"/>
    <w:rsid w:val="1CCF2B6F"/>
    <w:rsid w:val="1E7B614A"/>
    <w:rsid w:val="1ED4161F"/>
    <w:rsid w:val="1ED46C49"/>
    <w:rsid w:val="1EF43AB9"/>
    <w:rsid w:val="1F2E2EB4"/>
    <w:rsid w:val="1F4F4E9A"/>
    <w:rsid w:val="1FFF0651"/>
    <w:rsid w:val="20650742"/>
    <w:rsid w:val="209B4FA7"/>
    <w:rsid w:val="211A68BC"/>
    <w:rsid w:val="21B31E7D"/>
    <w:rsid w:val="21F9089B"/>
    <w:rsid w:val="222608A0"/>
    <w:rsid w:val="222C4C91"/>
    <w:rsid w:val="224927D1"/>
    <w:rsid w:val="22D80D84"/>
    <w:rsid w:val="2483022C"/>
    <w:rsid w:val="25B632B0"/>
    <w:rsid w:val="26864004"/>
    <w:rsid w:val="26AD537A"/>
    <w:rsid w:val="26DB60FD"/>
    <w:rsid w:val="26F1147D"/>
    <w:rsid w:val="286E6AFD"/>
    <w:rsid w:val="28B81902"/>
    <w:rsid w:val="295B6D57"/>
    <w:rsid w:val="29630E20"/>
    <w:rsid w:val="2B02586D"/>
    <w:rsid w:val="2B0F4E97"/>
    <w:rsid w:val="2B715D58"/>
    <w:rsid w:val="2B911B67"/>
    <w:rsid w:val="2D3B4E56"/>
    <w:rsid w:val="2D922C56"/>
    <w:rsid w:val="2DE67FD7"/>
    <w:rsid w:val="2E734E6D"/>
    <w:rsid w:val="2ED85A84"/>
    <w:rsid w:val="2F650C5A"/>
    <w:rsid w:val="2F851DD5"/>
    <w:rsid w:val="3041136D"/>
    <w:rsid w:val="30843362"/>
    <w:rsid w:val="30C1094A"/>
    <w:rsid w:val="30C65D66"/>
    <w:rsid w:val="30C916BD"/>
    <w:rsid w:val="310177E0"/>
    <w:rsid w:val="31C14142"/>
    <w:rsid w:val="31CC5D00"/>
    <w:rsid w:val="3265113E"/>
    <w:rsid w:val="330441ED"/>
    <w:rsid w:val="334E5EA9"/>
    <w:rsid w:val="33D12D62"/>
    <w:rsid w:val="34EA3031"/>
    <w:rsid w:val="36035EE7"/>
    <w:rsid w:val="368813D1"/>
    <w:rsid w:val="368A2F3E"/>
    <w:rsid w:val="36B32DAA"/>
    <w:rsid w:val="37105007"/>
    <w:rsid w:val="378B147A"/>
    <w:rsid w:val="37B81B43"/>
    <w:rsid w:val="37C16C4A"/>
    <w:rsid w:val="38170D3A"/>
    <w:rsid w:val="38274B65"/>
    <w:rsid w:val="38A46A29"/>
    <w:rsid w:val="38A71F06"/>
    <w:rsid w:val="38AD702E"/>
    <w:rsid w:val="39E87A48"/>
    <w:rsid w:val="3A147FD9"/>
    <w:rsid w:val="3A2C0A0E"/>
    <w:rsid w:val="3B9A6B59"/>
    <w:rsid w:val="3BA269CE"/>
    <w:rsid w:val="3D3B1931"/>
    <w:rsid w:val="3E111FAD"/>
    <w:rsid w:val="3E4A11E2"/>
    <w:rsid w:val="3EB70DA6"/>
    <w:rsid w:val="3F2F53D1"/>
    <w:rsid w:val="3F734D63"/>
    <w:rsid w:val="3F8F5C4C"/>
    <w:rsid w:val="40FD7882"/>
    <w:rsid w:val="41354204"/>
    <w:rsid w:val="41AB5CD6"/>
    <w:rsid w:val="421F113C"/>
    <w:rsid w:val="432A5FEB"/>
    <w:rsid w:val="4418475F"/>
    <w:rsid w:val="442073EE"/>
    <w:rsid w:val="446C618F"/>
    <w:rsid w:val="44B342F0"/>
    <w:rsid w:val="45D43FEC"/>
    <w:rsid w:val="461137C1"/>
    <w:rsid w:val="481E70EC"/>
    <w:rsid w:val="484418DC"/>
    <w:rsid w:val="48547666"/>
    <w:rsid w:val="487F2935"/>
    <w:rsid w:val="491737F8"/>
    <w:rsid w:val="495B3E7C"/>
    <w:rsid w:val="49B83FC7"/>
    <w:rsid w:val="4A003601"/>
    <w:rsid w:val="4A293E8D"/>
    <w:rsid w:val="4AB16FF2"/>
    <w:rsid w:val="4AEC69C1"/>
    <w:rsid w:val="4B7C13AE"/>
    <w:rsid w:val="4C412ABD"/>
    <w:rsid w:val="4CFA5497"/>
    <w:rsid w:val="4E7D6D7D"/>
    <w:rsid w:val="4E9B1B4B"/>
    <w:rsid w:val="4EA73853"/>
    <w:rsid w:val="4F6E2D92"/>
    <w:rsid w:val="4F96576A"/>
    <w:rsid w:val="4FF57980"/>
    <w:rsid w:val="500D4CCA"/>
    <w:rsid w:val="51813D10"/>
    <w:rsid w:val="5181771E"/>
    <w:rsid w:val="51BB5EF3"/>
    <w:rsid w:val="51CE76CE"/>
    <w:rsid w:val="52A95514"/>
    <w:rsid w:val="53973EFE"/>
    <w:rsid w:val="53DA7617"/>
    <w:rsid w:val="53FB30DC"/>
    <w:rsid w:val="5406354A"/>
    <w:rsid w:val="54D61DED"/>
    <w:rsid w:val="55393E6B"/>
    <w:rsid w:val="557E68DD"/>
    <w:rsid w:val="55F66200"/>
    <w:rsid w:val="56507F39"/>
    <w:rsid w:val="56572519"/>
    <w:rsid w:val="571F7091"/>
    <w:rsid w:val="59162714"/>
    <w:rsid w:val="59F94253"/>
    <w:rsid w:val="5A6E0AB1"/>
    <w:rsid w:val="5B784612"/>
    <w:rsid w:val="5BBB5CD6"/>
    <w:rsid w:val="5CDB3A5A"/>
    <w:rsid w:val="5D1C4559"/>
    <w:rsid w:val="5DA14CA4"/>
    <w:rsid w:val="5E7C7B10"/>
    <w:rsid w:val="5E9C7A75"/>
    <w:rsid w:val="5EC37C94"/>
    <w:rsid w:val="5F0C446A"/>
    <w:rsid w:val="5F3535B6"/>
    <w:rsid w:val="5FD47017"/>
    <w:rsid w:val="5FD909E2"/>
    <w:rsid w:val="5FF76900"/>
    <w:rsid w:val="609E54CA"/>
    <w:rsid w:val="60A8015D"/>
    <w:rsid w:val="636E387A"/>
    <w:rsid w:val="63E55770"/>
    <w:rsid w:val="640970FF"/>
    <w:rsid w:val="640A2226"/>
    <w:rsid w:val="6424579D"/>
    <w:rsid w:val="64CB7868"/>
    <w:rsid w:val="6565286D"/>
    <w:rsid w:val="65A97FE4"/>
    <w:rsid w:val="664C5EC6"/>
    <w:rsid w:val="66E87064"/>
    <w:rsid w:val="67291011"/>
    <w:rsid w:val="67640E22"/>
    <w:rsid w:val="67AA29A7"/>
    <w:rsid w:val="68106CAE"/>
    <w:rsid w:val="681744E0"/>
    <w:rsid w:val="69542C41"/>
    <w:rsid w:val="6A2E049E"/>
    <w:rsid w:val="6A696B49"/>
    <w:rsid w:val="6A8D0A8A"/>
    <w:rsid w:val="6AB92B46"/>
    <w:rsid w:val="6B1271E1"/>
    <w:rsid w:val="6B166CD1"/>
    <w:rsid w:val="6B7A1A9B"/>
    <w:rsid w:val="6B7B52EC"/>
    <w:rsid w:val="6C845EBC"/>
    <w:rsid w:val="6CB87FB6"/>
    <w:rsid w:val="6D2E00B9"/>
    <w:rsid w:val="6D5600EE"/>
    <w:rsid w:val="6D8471EF"/>
    <w:rsid w:val="6DAA54AF"/>
    <w:rsid w:val="6DBB3B60"/>
    <w:rsid w:val="6DF85F0B"/>
    <w:rsid w:val="6E281D4A"/>
    <w:rsid w:val="6E5F698E"/>
    <w:rsid w:val="6EBE6D37"/>
    <w:rsid w:val="6F4656AB"/>
    <w:rsid w:val="6FA53425"/>
    <w:rsid w:val="6FAD572A"/>
    <w:rsid w:val="6FC0545D"/>
    <w:rsid w:val="70967F6C"/>
    <w:rsid w:val="71155335"/>
    <w:rsid w:val="712328BF"/>
    <w:rsid w:val="71F479D4"/>
    <w:rsid w:val="71FB452B"/>
    <w:rsid w:val="72885658"/>
    <w:rsid w:val="735A34D3"/>
    <w:rsid w:val="73BF5709"/>
    <w:rsid w:val="73C76DB1"/>
    <w:rsid w:val="742F4960"/>
    <w:rsid w:val="7487654A"/>
    <w:rsid w:val="75AB4202"/>
    <w:rsid w:val="75DE03EB"/>
    <w:rsid w:val="762A7AD4"/>
    <w:rsid w:val="765B7B69"/>
    <w:rsid w:val="7705402E"/>
    <w:rsid w:val="77CC5DE1"/>
    <w:rsid w:val="77FA4DC8"/>
    <w:rsid w:val="781F2414"/>
    <w:rsid w:val="78696FAC"/>
    <w:rsid w:val="78A6001E"/>
    <w:rsid w:val="78F17E83"/>
    <w:rsid w:val="78F61EF0"/>
    <w:rsid w:val="7A0A3BFE"/>
    <w:rsid w:val="7C6E4C43"/>
    <w:rsid w:val="7C703D67"/>
    <w:rsid w:val="7CCF4F32"/>
    <w:rsid w:val="7D6F3F7C"/>
    <w:rsid w:val="7D9C4AEC"/>
    <w:rsid w:val="7E6416AA"/>
    <w:rsid w:val="7EF944E8"/>
    <w:rsid w:val="7F4B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1"/>
    <w:pPr>
      <w:ind w:right="435"/>
      <w:jc w:val="center"/>
      <w:outlineLvl w:val="1"/>
    </w:pPr>
    <w:rPr>
      <w:rFonts w:ascii="Microsoft JhengHei" w:hAnsi="Microsoft JhengHei" w:eastAsia="Microsoft JhengHei" w:cs="Microsoft JhengHei"/>
      <w:b/>
      <w:bCs/>
      <w:sz w:val="32"/>
      <w:szCs w:val="32"/>
      <w:lang w:val="zh-CN" w:eastAsia="zh-CN" w:bidi="zh-CN"/>
    </w:rPr>
  </w:style>
  <w:style w:type="paragraph" w:styleId="4">
    <w:name w:val="heading 3"/>
    <w:basedOn w:val="1"/>
    <w:next w:val="1"/>
    <w:autoRedefine/>
    <w:qFormat/>
    <w:uiPriority w:val="9"/>
    <w:pPr>
      <w:keepNext/>
      <w:keepLines/>
      <w:spacing w:line="240" w:lineRule="auto"/>
      <w:ind w:firstLine="0" w:firstLineChars="0"/>
      <w:outlineLvl w:val="2"/>
    </w:pPr>
    <w:rPr>
      <w:b/>
      <w:bCs/>
      <w:szCs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2"/>
    </w:rPr>
  </w:style>
  <w:style w:type="paragraph" w:styleId="5">
    <w:name w:val="Body Text"/>
    <w:basedOn w:val="1"/>
    <w:autoRedefine/>
    <w:qFormat/>
    <w:uiPriority w:val="1"/>
    <w:rPr>
      <w:rFonts w:ascii="宋体" w:hAnsi="宋体" w:eastAsia="宋体" w:cs="宋体"/>
      <w:sz w:val="32"/>
      <w:szCs w:val="32"/>
      <w:lang w:val="zh-CN" w:eastAsia="zh-CN" w:bidi="zh-C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1"/>
    <w:basedOn w:val="1"/>
    <w:autoRedefine/>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Header or footer|1"/>
    <w:basedOn w:val="1"/>
    <w:autoRedefine/>
    <w:qFormat/>
    <w:uiPriority w:val="0"/>
    <w:pPr>
      <w:widowControl w:val="0"/>
      <w:shd w:val="clear" w:color="auto" w:fill="auto"/>
      <w:spacing w:line="413" w:lineRule="auto"/>
      <w:ind w:left="3620" w:firstLine="220"/>
    </w:pPr>
    <w:rPr>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2366</Words>
  <Characters>2414</Characters>
  <Lines>0</Lines>
  <Paragraphs>0</Paragraphs>
  <TotalTime>19</TotalTime>
  <ScaleCrop>false</ScaleCrop>
  <LinksUpToDate>false</LinksUpToDate>
  <CharactersWithSpaces>2632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2022-04-26T03:11:00Z</dcterms:created>
  <dc:creator>Administrator</dc:creator>
  <cp:lastModifiedBy>杨明明</cp:lastModifiedBy>
  <cp:lastPrinted>2024-02-06T07:53:34Z</cp:lastPrinted>
  <dcterms:modified xsi:type="dcterms:W3CDTF">2024-02-06T07:57:02Z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8E518EE4E9A84D4EA5C155ED71EE602B_13</vt:lpwstr>
  </property>
</Properties>
</file>