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both"/>
        <w:rPr>
          <w:rFonts w:hint="eastAsia" w:ascii="黑体" w:hAnsi="黑体" w:eastAsia="黑体"/>
          <w:color w:val="000000"/>
          <w:spacing w:val="-6"/>
          <w:sz w:val="32"/>
          <w:szCs w:val="32"/>
        </w:rPr>
      </w:pPr>
      <w:r>
        <w:rPr>
          <w:rFonts w:hint="eastAsia" w:ascii="黑体" w:hAnsi="黑体" w:eastAsia="黑体"/>
          <w:color w:val="000000"/>
          <w:spacing w:val="-6"/>
          <w:sz w:val="32"/>
          <w:szCs w:val="32"/>
        </w:rPr>
        <w:t>附件1</w:t>
      </w:r>
    </w:p>
    <w:p>
      <w:pPr>
        <w:pStyle w:val="25"/>
        <w:jc w:val="both"/>
        <w:rPr>
          <w:rFonts w:hint="eastAsia" w:ascii="黑体" w:hAnsi="黑体" w:eastAsia="黑体"/>
          <w:color w:val="000000"/>
          <w:spacing w:val="-6"/>
          <w:sz w:val="32"/>
          <w:szCs w:val="32"/>
        </w:rPr>
      </w:pPr>
    </w:p>
    <w:p>
      <w:pPr>
        <w:pStyle w:val="25"/>
        <w:spacing w:beforeAutospacing="0" w:afterAutospacing="0" w:line="520" w:lineRule="exact"/>
        <w:rPr>
          <w:rFonts w:hint="eastAsia" w:hAnsi="方正小标宋_GBK"/>
          <w:color w:val="000000"/>
          <w:spacing w:val="-6"/>
        </w:rPr>
      </w:pPr>
      <w:r>
        <w:rPr>
          <w:rFonts w:hint="eastAsia" w:hAnsi="方正小标宋_GBK"/>
          <w:color w:val="000000"/>
          <w:spacing w:val="-6"/>
        </w:rPr>
        <w:t>西北有色金属宝鸡创新研究院组建方案</w:t>
      </w:r>
    </w:p>
    <w:p>
      <w:pPr>
        <w:pStyle w:val="25"/>
        <w:spacing w:beforeAutospacing="0" w:afterAutospacing="0" w:line="520" w:lineRule="exact"/>
        <w:rPr>
          <w:rFonts w:hint="eastAsia" w:ascii="楷体_GB2312" w:eastAsia="楷体_GB2312"/>
          <w:color w:val="000000"/>
          <w:spacing w:val="-6"/>
          <w:sz w:val="32"/>
          <w:szCs w:val="32"/>
        </w:rPr>
      </w:pPr>
      <w:r>
        <w:rPr>
          <w:rFonts w:hint="eastAsia" w:ascii="楷体_GB2312" w:eastAsia="楷体_GB2312"/>
          <w:color w:val="000000"/>
          <w:spacing w:val="-6"/>
          <w:sz w:val="32"/>
          <w:szCs w:val="32"/>
        </w:rPr>
        <w:t>（</w:t>
      </w:r>
      <w:r>
        <w:rPr>
          <w:rFonts w:hint="eastAsia" w:ascii="楷体_GB2312" w:eastAsia="楷体_GB2312"/>
          <w:color w:val="000000"/>
          <w:spacing w:val="-6"/>
          <w:sz w:val="32"/>
          <w:szCs w:val="32"/>
          <w:lang w:val="en-US" w:eastAsia="zh-CN"/>
        </w:rPr>
        <w:t>征求意见</w:t>
      </w:r>
      <w:r>
        <w:rPr>
          <w:rFonts w:hint="eastAsia" w:ascii="楷体_GB2312" w:eastAsia="楷体_GB2312"/>
          <w:color w:val="000000"/>
          <w:spacing w:val="-6"/>
          <w:sz w:val="32"/>
          <w:szCs w:val="32"/>
        </w:rPr>
        <w:t>稿）</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为深入实施创新驱动战略，积极融入秦创原创新驱动平台建设，促进创新要素集聚，着力打通科技成果转化渠道，搭建科技与产业、企业与科研院所合作的桥梁，推动产业链、供应链、创新链深度融合，打造秦创原宝鸡两链融合示范区，构建符合产业实际和未来发展趋势的技术创新及成果转化生态体系，为宝鸡钛及钛合金等新材料产业高质量发展提供强大动力。现就宝鸡市</w:t>
      </w:r>
      <w:r>
        <w:rPr>
          <w:color w:val="000000"/>
          <w:spacing w:val="-6"/>
        </w:rPr>
        <w:t>与西北有色金属研究院</w:t>
      </w:r>
      <w:r>
        <w:rPr>
          <w:rFonts w:hint="eastAsia"/>
          <w:color w:val="000000"/>
          <w:spacing w:val="-6"/>
        </w:rPr>
        <w:t>共建“</w:t>
      </w:r>
      <w:r>
        <w:rPr>
          <w:color w:val="000000"/>
          <w:spacing w:val="-6"/>
        </w:rPr>
        <w:t>西北有色金属宝鸡创新研究院</w:t>
      </w:r>
      <w:r>
        <w:rPr>
          <w:rFonts w:hint="eastAsia"/>
          <w:color w:val="000000"/>
          <w:spacing w:val="-6"/>
        </w:rPr>
        <w:t>”制定如下方案：</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一、发展定位</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西北有色金属宝鸡创新研究院围绕“中国钛谷·世界钛都”目标，建设具有可持续发展和战略引领性的产学研合作基础平台。研究院主要围绕宝鸡钛及钛合金等新材料产业，以提高自主创新能力为核心，以市场需求为导向，集成政产学研金服用等创新要素和创新资源，构建创新型院地（企）合作模式，探索“研发创新+成果</w:t>
      </w:r>
      <w:r>
        <w:rPr>
          <w:rFonts w:hint="eastAsia"/>
          <w:color w:val="000000"/>
          <w:spacing w:val="-11"/>
          <w:sz w:val="32"/>
        </w:rPr>
        <w:t>转化+产业孵化+人才培养”产学研合作新机制，通过产品（技术）的培育和转化模式创新，推动新材料产业迈向中高端，实现高质量发展。</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二、组建原则</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（一）市场导向、政府支持。</w:t>
      </w:r>
      <w:r>
        <w:rPr>
          <w:rFonts w:hint="eastAsia"/>
          <w:color w:val="000000"/>
          <w:spacing w:val="-6"/>
        </w:rPr>
        <w:t>紧盯前沿领域、“卡脖子”技术、应用型材料等符合市场需求的方向，开展研发创新。政府强化财政投入，逐步实现</w:t>
      </w:r>
      <w:r>
        <w:rPr>
          <w:color w:val="000000"/>
          <w:spacing w:val="-6"/>
        </w:rPr>
        <w:t>西北有色金属宝鸡创新研究院</w:t>
      </w:r>
      <w:r>
        <w:rPr>
          <w:rFonts w:hint="eastAsia"/>
          <w:color w:val="000000"/>
          <w:spacing w:val="-6"/>
        </w:rPr>
        <w:t>与产业、企业、高校院所建立股权纽带、商业关系与生态关系，实现市场化运营。</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（二）人才支撑、良性发展。</w:t>
      </w:r>
      <w:r>
        <w:rPr>
          <w:rFonts w:hint="eastAsia"/>
          <w:color w:val="000000"/>
          <w:spacing w:val="-6"/>
        </w:rPr>
        <w:t>通过吸引科学家、工程师、企业家、投资人以及科研院所等主体共同参与，联合供需双方，攻克研</w:t>
      </w:r>
      <w:r>
        <w:rPr>
          <w:rFonts w:hint="eastAsia"/>
          <w:color w:val="000000"/>
          <w:spacing w:val="-11"/>
          <w:sz w:val="32"/>
        </w:rPr>
        <w:t>发难题，并通过技术服务、企业孵化、专利运营、股权投资等增值服务，形成成果转化带来的经济收益反哺自身的发展，实现自我“造血”。</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（三）扁平管理、高效运作。</w:t>
      </w:r>
      <w:r>
        <w:rPr>
          <w:rFonts w:hint="eastAsia"/>
          <w:color w:val="000000"/>
          <w:spacing w:val="-6"/>
        </w:rPr>
        <w:t>采用扁平化的组织结构高效运作，以股权激励、人事聘用制度促进人才发挥积极性，同时通过多渠道的资金筹措、投资入股等方式提升产业化进程。</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（四）强化激励、动态考评。</w:t>
      </w:r>
      <w:r>
        <w:rPr>
          <w:rFonts w:hint="eastAsia"/>
          <w:color w:val="000000"/>
          <w:spacing w:val="-6"/>
        </w:rPr>
        <w:t>建立以企业孵化、成果转化、产业带动、人才培养等经济社会效益为重点的定期跟踪考评与激励机制，真正发挥</w:t>
      </w:r>
      <w:r>
        <w:rPr>
          <w:color w:val="000000"/>
          <w:spacing w:val="-6"/>
        </w:rPr>
        <w:t>西北有色金属宝鸡创新研究院</w:t>
      </w:r>
      <w:r>
        <w:rPr>
          <w:rFonts w:hint="eastAsia"/>
          <w:color w:val="000000"/>
          <w:spacing w:val="-6"/>
        </w:rPr>
        <w:t>在推动科技创新、产业创新方面的带动、示范、引领作用。</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三、组建方式</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（一）西北有色金属宝鸡创新研究院。</w:t>
      </w:r>
      <w:r>
        <w:rPr>
          <w:rFonts w:hint="eastAsia"/>
          <w:color w:val="000000"/>
          <w:spacing w:val="-6"/>
        </w:rPr>
        <w:t>西北有色金属宝鸡创新研究院是由宝鸡市政府批准设立的不纳入机构编制管理、不纳入财政经费预算的独立核算、自负盈亏的事业单位，采用法人治理结构，实行理事会领导下的院长负责制。西北有色金属宝鸡创新研究院开办资金100万元由宝鸡高新区管委会筹集。</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（二）西北有色金属宝鸡创新研究院有限公司。</w:t>
      </w:r>
      <w:r>
        <w:rPr>
          <w:rFonts w:hint="eastAsia"/>
          <w:color w:val="000000"/>
          <w:spacing w:val="-6"/>
        </w:rPr>
        <w:t>西北有色金属研究院、宝钛集团有限公司、宝鸡高新创业服务中心有限公司、宝鸡高新科技新城开发有限责任公司四方按</w:t>
      </w:r>
      <w:r>
        <w:rPr>
          <w:rFonts w:hint="eastAsia"/>
          <w:color w:val="000000"/>
          <w:spacing w:val="-6"/>
          <w:u w:val="none"/>
        </w:rPr>
        <w:t>51:17:16:16</w:t>
      </w:r>
      <w:r>
        <w:rPr>
          <w:rFonts w:hint="eastAsia"/>
          <w:color w:val="000000"/>
          <w:spacing w:val="-6"/>
        </w:rPr>
        <w:t>比例出资成立“西北有色金属宝鸡创新研究院有限公司”，注册资本</w:t>
      </w:r>
      <w:r>
        <w:rPr>
          <w:rFonts w:hint="eastAsia"/>
          <w:color w:val="000000"/>
          <w:spacing w:val="-6"/>
          <w:lang w:eastAsia="zh-CN"/>
        </w:rPr>
        <w:t>不超过</w:t>
      </w:r>
      <w:r>
        <w:rPr>
          <w:rFonts w:hint="eastAsia"/>
          <w:color w:val="000000"/>
          <w:spacing w:val="-6"/>
        </w:rPr>
        <w:t>5000万元，以实物资产及现金入股。</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color w:val="000000"/>
          <w:spacing w:val="-6"/>
        </w:rPr>
      </w:pPr>
      <w:r>
        <w:rPr>
          <w:color w:val="000000"/>
          <w:spacing w:val="-6"/>
        </w:rPr>
        <w:t>西北有色金属宝鸡创新研究院</w:t>
      </w:r>
      <w:r>
        <w:rPr>
          <w:rFonts w:hint="eastAsia"/>
          <w:color w:val="000000"/>
          <w:spacing w:val="-6"/>
        </w:rPr>
        <w:t>有限公司与</w:t>
      </w:r>
      <w:r>
        <w:rPr>
          <w:color w:val="000000"/>
          <w:spacing w:val="-6"/>
        </w:rPr>
        <w:t>西北有色金属宝鸡创新研究院</w:t>
      </w:r>
      <w:r>
        <w:rPr>
          <w:rFonts w:hint="eastAsia"/>
          <w:color w:val="000000"/>
          <w:spacing w:val="-6"/>
        </w:rPr>
        <w:t>“一套班子，两块牌子”运行，以独立法人身份负责研究院对外部资源的接洽与合作。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四、主要职责</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（一）开展科研技术服务。</w:t>
      </w:r>
      <w:r>
        <w:rPr>
          <w:rFonts w:hint="eastAsia"/>
          <w:color w:val="000000"/>
          <w:spacing w:val="-6"/>
        </w:rPr>
        <w:t>聚焦新材料产业领域，围绕行业前瞻性技术、关键共性技术开展科技攻关和关键核心技术揭榜挂帅，提升宝鸡地区原始创新能力，</w:t>
      </w:r>
      <w:r>
        <w:rPr>
          <w:color w:val="000000"/>
          <w:spacing w:val="-6"/>
        </w:rPr>
        <w:t>释放科技创新潜能</w:t>
      </w:r>
      <w:r>
        <w:rPr>
          <w:rFonts w:hint="eastAsia"/>
          <w:color w:val="000000"/>
          <w:spacing w:val="-6"/>
        </w:rPr>
        <w:t>。同时，围绕宝鸡钛合金企业研发需求，开展技术服务，带动宝鸡钛产业高质量发展。</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（二）促进成果转移转化。</w:t>
      </w:r>
      <w:r>
        <w:rPr>
          <w:rFonts w:hint="eastAsia"/>
          <w:color w:val="000000"/>
          <w:spacing w:val="-6"/>
        </w:rPr>
        <w:t>完善体制机制，建立符合科技创新规律和市场经济规律的科技成果转移转化体系，建立“研发、中试、产业化、市场化”成果转化链，推动产业链、创新链深度融合。</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（三）孵化培育科技企业。</w:t>
      </w:r>
      <w:r>
        <w:rPr>
          <w:rFonts w:hint="eastAsia"/>
          <w:color w:val="000000"/>
          <w:spacing w:val="-6"/>
        </w:rPr>
        <w:t>以产学研协同创新为纽带，发挥高层次人才集聚优势，完善科技企业孵化培育功能，加快科技型企业的孵化和培育，发展壮大一批创新型企业。</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（四）集聚培养高端人才。</w:t>
      </w:r>
      <w:r>
        <w:rPr>
          <w:rFonts w:hint="eastAsia"/>
          <w:color w:val="000000"/>
          <w:spacing w:val="-6"/>
        </w:rPr>
        <w:t>建立符合科技创新规律及人才成长规律的创新机制，吸引高层次人才及团队创新创业，培养高层次的科技领军人才和创新创业团队，为产业创新发展提供智力支持。</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五、管理机构</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（一）西北有色金属宝鸡创新研究院</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color w:val="000000"/>
          <w:spacing w:val="-6"/>
        </w:rPr>
      </w:pPr>
      <w:r>
        <w:rPr>
          <w:rFonts w:hint="eastAsia"/>
          <w:b/>
          <w:color w:val="000000"/>
          <w:spacing w:val="-6"/>
        </w:rPr>
        <w:t>1.决策机构。</w:t>
      </w:r>
      <w:r>
        <w:rPr>
          <w:rFonts w:hint="eastAsia"/>
          <w:color w:val="000000"/>
          <w:spacing w:val="-6"/>
          <w:shd w:val="clear" w:color="auto" w:fill="FFFFFF"/>
        </w:rPr>
        <w:t>理事会是</w:t>
      </w:r>
      <w:r>
        <w:rPr>
          <w:color w:val="000000"/>
          <w:spacing w:val="-6"/>
        </w:rPr>
        <w:t>西北有色金属宝鸡创新研究院</w:t>
      </w:r>
      <w:r>
        <w:rPr>
          <w:rFonts w:hint="eastAsia"/>
          <w:color w:val="000000"/>
          <w:spacing w:val="-6"/>
          <w:shd w:val="clear" w:color="auto" w:fill="FFFFFF"/>
        </w:rPr>
        <w:t>的最高决策机构。主要职责：研究决策发展战略；决策重大政策；制定和修订章程；项目建设布局；审批重大资金的使用等。理事长拟由西北有色金属研究院</w:t>
      </w:r>
      <w:r>
        <w:rPr>
          <w:rFonts w:hint="eastAsia"/>
          <w:color w:val="000000"/>
          <w:spacing w:val="-6"/>
          <w:shd w:val="clear" w:color="auto" w:fill="FFFFFF"/>
          <w:lang w:eastAsia="zh-CN"/>
        </w:rPr>
        <w:t>委派，</w:t>
      </w:r>
      <w:r>
        <w:rPr>
          <w:rFonts w:hint="eastAsia"/>
          <w:color w:val="000000"/>
          <w:spacing w:val="-6"/>
          <w:shd w:val="clear" w:color="auto" w:fill="FFFFFF"/>
        </w:rPr>
        <w:t>副理事长</w:t>
      </w:r>
      <w:r>
        <w:rPr>
          <w:rFonts w:hint="eastAsia"/>
          <w:color w:val="000000"/>
          <w:spacing w:val="-6"/>
          <w:shd w:val="clear" w:color="auto" w:fill="FFFFFF"/>
          <w:lang w:eastAsia="zh-CN"/>
        </w:rPr>
        <w:t>由宝鸡高新区管委会委派</w:t>
      </w:r>
      <w:r>
        <w:rPr>
          <w:rFonts w:hint="eastAsia"/>
          <w:color w:val="000000"/>
          <w:spacing w:val="-6"/>
          <w:shd w:val="clear" w:color="auto" w:fill="FFFFFF"/>
        </w:rPr>
        <w:t>。</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bCs/>
          <w:color w:val="000000"/>
          <w:spacing w:val="-6"/>
          <w:shd w:val="clear" w:color="auto" w:fill="FFFFFF"/>
        </w:rPr>
      </w:pPr>
      <w:r>
        <w:rPr>
          <w:rFonts w:hint="eastAsia"/>
          <w:b/>
          <w:bCs/>
          <w:color w:val="000000"/>
          <w:spacing w:val="-6"/>
          <w:shd w:val="clear" w:color="auto" w:fill="FFFFFF"/>
        </w:rPr>
        <w:t>2.管理机构。</w:t>
      </w:r>
      <w:r>
        <w:rPr>
          <w:rFonts w:hint="eastAsia"/>
          <w:color w:val="000000"/>
          <w:spacing w:val="-6"/>
          <w:shd w:val="clear" w:color="auto" w:fill="FFFFFF"/>
        </w:rPr>
        <w:t>管理机构由西北有色金属研究院、宝钛集团有限公司委派，其中院长由西北有色金属研究院委派，副院长由西北有色金属研究院、宝钛集团有限公司</w:t>
      </w:r>
      <w:r>
        <w:rPr>
          <w:rFonts w:hint="eastAsia"/>
          <w:color w:val="000000"/>
          <w:spacing w:val="-6"/>
          <w:shd w:val="clear" w:color="auto" w:fill="FFFFFF"/>
          <w:lang w:eastAsia="zh-CN"/>
        </w:rPr>
        <w:t>、宝鸡高新创业服务中心有限公司</w:t>
      </w:r>
      <w:r>
        <w:rPr>
          <w:rFonts w:hint="eastAsia"/>
          <w:color w:val="000000"/>
          <w:spacing w:val="-6"/>
          <w:shd w:val="clear" w:color="auto" w:fill="FFFFFF"/>
        </w:rPr>
        <w:t>各委派1名。主要负责研究院及公司的研究方向、重点课题、人才引进等事项的决策。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bCs/>
          <w:color w:val="000000"/>
          <w:spacing w:val="-6"/>
          <w:shd w:val="clear" w:color="auto" w:fill="FFFFFF"/>
        </w:rPr>
      </w:pPr>
      <w:r>
        <w:rPr>
          <w:rFonts w:hint="eastAsia"/>
          <w:b/>
          <w:bCs/>
          <w:color w:val="000000"/>
          <w:spacing w:val="-6"/>
          <w:shd w:val="clear" w:color="auto" w:fill="FFFFFF"/>
        </w:rPr>
        <w:t>3.职能部门</w:t>
      </w:r>
      <w:r>
        <w:rPr>
          <w:rFonts w:hint="eastAsia"/>
          <w:color w:val="000000"/>
          <w:spacing w:val="-6"/>
          <w:shd w:val="clear" w:color="auto" w:fill="FFFFFF"/>
        </w:rPr>
        <w:t>。设立相关职能处室及若干单项技术研究中心，开展职能管理、应用技术研发、平台建设等工作。人员包括西北有色金属研究院、宝钛集团有限公司相关研究人员与专聘人员。</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（二）西北有色金属宝鸡创新研究院有限公司</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bCs/>
          <w:color w:val="000000"/>
          <w:spacing w:val="-6"/>
        </w:rPr>
      </w:pPr>
      <w:r>
        <w:rPr>
          <w:rFonts w:hint="eastAsia"/>
          <w:b/>
          <w:bCs/>
          <w:color w:val="000000"/>
          <w:spacing w:val="-6"/>
        </w:rPr>
        <w:t>1.决策机构。</w:t>
      </w:r>
      <w:r>
        <w:rPr>
          <w:rFonts w:hint="eastAsia"/>
          <w:color w:val="000000"/>
          <w:spacing w:val="-6"/>
        </w:rPr>
        <w:t>股东会是西北有色金属宝鸡创新研究院有限公司最高决策机构。主要职责：决定公司的发展战略、经营方针和年度计划；选举和更换董事，决定有关董事的报酬事项；选举和更换非职工监事，决定有关监事的报酬事项；审议批准董事会的报告；审议批准监事会的报告；审议批准公司的利润分配方案和弥补亏损方案；对公司增加或者减少注册资本作出决议；对股权转让、赠与或质押作出决议；对公司合并、分立、变更公司形式、解散和清算等事项作出决议；修改公司章程；对公司对外投资事项作出决议</w:t>
      </w:r>
      <w:r>
        <w:rPr>
          <w:rFonts w:hint="eastAsia"/>
          <w:color w:val="000000"/>
          <w:spacing w:val="-6"/>
          <w:lang w:eastAsia="zh-CN"/>
        </w:rPr>
        <w:t>等</w:t>
      </w:r>
      <w:r>
        <w:rPr>
          <w:rFonts w:hint="eastAsia"/>
          <w:color w:val="000000"/>
          <w:spacing w:val="-6"/>
        </w:rPr>
        <w:t>。</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color w:val="000000"/>
          <w:spacing w:val="-6"/>
        </w:rPr>
      </w:pPr>
      <w:r>
        <w:rPr>
          <w:rFonts w:hint="eastAsia"/>
          <w:b/>
          <w:color w:val="000000"/>
          <w:spacing w:val="-6"/>
        </w:rPr>
        <w:t>2.管理机构。</w:t>
      </w:r>
      <w:r>
        <w:rPr>
          <w:rFonts w:hint="eastAsia"/>
          <w:color w:val="000000"/>
          <w:spacing w:val="-6"/>
        </w:rPr>
        <w:t>董事会设董事5名，由西北有色金属研究院、宝钛集团有限公司、宝鸡高新创业服务中心有限公司、宝鸡高新科技新城开发有限责任公司分别委派2名、1名、1名、1名，其中董事长由西北有色金属研究院委派的人选中产生。</w:t>
      </w:r>
      <w:r>
        <w:rPr>
          <w:rFonts w:hint="eastAsia"/>
          <w:color w:val="000000"/>
          <w:spacing w:val="-6"/>
          <w:shd w:val="clear" w:color="auto" w:fill="FFFFFF"/>
        </w:rPr>
        <w:t>主要职责：决定内设部门的建立、变动、合并及解散；监督各类资金的规范使用；检查和审计资金使用情况；进行工作绩效考核；负责总经理、副总经理的任免；决定其他事项。监事会设监事1名，负责公司资金使用监督等，由宝鸡高新区创业中心有限公司委派。</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color w:val="000000"/>
          <w:spacing w:val="-6"/>
        </w:rPr>
      </w:pPr>
      <w:r>
        <w:rPr>
          <w:rFonts w:hint="eastAsia"/>
          <w:b/>
          <w:color w:val="000000"/>
          <w:spacing w:val="-6"/>
        </w:rPr>
        <w:t>3.经营机构。</w:t>
      </w:r>
      <w:r>
        <w:rPr>
          <w:rFonts w:hint="eastAsia"/>
          <w:color w:val="000000"/>
          <w:spacing w:val="-6"/>
        </w:rPr>
        <w:t>经营班子由西北有色金属研究院、宝钛集团有限公司委派，其中</w:t>
      </w:r>
      <w:r>
        <w:rPr>
          <w:rFonts w:hint="eastAsia"/>
          <w:color w:val="000000"/>
          <w:spacing w:val="-6"/>
          <w:shd w:val="clear" w:color="auto" w:fill="FFFFFF"/>
        </w:rPr>
        <w:t>总经理由</w:t>
      </w:r>
      <w:r>
        <w:rPr>
          <w:rFonts w:hint="eastAsia"/>
          <w:color w:val="000000"/>
          <w:spacing w:val="-6"/>
        </w:rPr>
        <w:t>西北有色金属研究院委派，</w:t>
      </w:r>
      <w:r>
        <w:rPr>
          <w:rFonts w:hint="eastAsia"/>
          <w:color w:val="000000"/>
          <w:spacing w:val="-6"/>
          <w:shd w:val="clear" w:color="auto" w:fill="FFFFFF"/>
        </w:rPr>
        <w:t>副总经理由</w:t>
      </w:r>
      <w:r>
        <w:rPr>
          <w:rFonts w:hint="eastAsia"/>
          <w:color w:val="000000"/>
          <w:spacing w:val="-6"/>
        </w:rPr>
        <w:t>西北有色金属研究院、宝钛集团有限公司</w:t>
      </w:r>
      <w:r>
        <w:rPr>
          <w:rFonts w:hint="eastAsia"/>
          <w:color w:val="000000"/>
          <w:spacing w:val="-6"/>
          <w:lang w:eastAsia="zh-CN"/>
        </w:rPr>
        <w:t>、宝鸡高新创业服务中心有限公司</w:t>
      </w:r>
      <w:r>
        <w:rPr>
          <w:rFonts w:hint="eastAsia"/>
          <w:color w:val="000000"/>
          <w:spacing w:val="-6"/>
        </w:rPr>
        <w:t>各委派1名。主要负责研究院及公司的研究方向、重点课题、人才引进等事项的决策。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color w:val="000000"/>
          <w:spacing w:val="-6"/>
        </w:rPr>
      </w:pPr>
      <w:r>
        <w:rPr>
          <w:rFonts w:hint="eastAsia"/>
          <w:b/>
          <w:color w:val="000000"/>
          <w:spacing w:val="-6"/>
        </w:rPr>
        <w:t>4.职能部门。</w:t>
      </w:r>
      <w:r>
        <w:rPr>
          <w:rFonts w:hint="eastAsia"/>
          <w:bCs/>
          <w:color w:val="000000"/>
          <w:spacing w:val="-6"/>
        </w:rPr>
        <w:t>根据工作需要</w:t>
      </w:r>
      <w:r>
        <w:rPr>
          <w:rFonts w:hint="eastAsia"/>
          <w:color w:val="000000"/>
          <w:spacing w:val="-6"/>
        </w:rPr>
        <w:t>设立相关职能，开展成果转化与产业孵化等工作。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（三）交叉任职</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西北有色金属宝鸡创新研究院院长、副院长兼任西北有色金属宝鸡创新研究院有限公司总经理、副总经理。</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六、运营模式</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借鉴西北有色金属研究院“（科研、中试、产业）</w:t>
      </w:r>
      <w:r>
        <w:rPr>
          <w:color w:val="000000"/>
          <w:spacing w:val="-6"/>
        </w:rPr>
        <w:t>三位一体、母体控股、股权激励、资本运作</w:t>
      </w:r>
      <w:r>
        <w:rPr>
          <w:rFonts w:hint="eastAsia"/>
          <w:color w:val="000000"/>
          <w:spacing w:val="-6"/>
        </w:rPr>
        <w:t>”模式，以成立项目公司方式，开展科技创新及成果转化相关工作。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（一）推进科技创新</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西北有色金属宝鸡创新研究院聚焦钛及钛合金等新材料领域积极开展科技创新工作，提升自主创新能力，具体包括：</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1.围绕当地钛及钛合金等新材料企业，针对生产制备过程中的难题，开展横向技术开发服务；</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2.围绕钛及钛合金等新材料领域的关键共性技术，自主设置研究课题开展技术攻关。</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3.联合国内钛及钛合金优势单位，引入行业优势创新资源，多种方式联合研发合作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4.积极争取中、省、市的重大科技项目，开展科研创新工作。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（二）促进成果转化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西北有色金属宝鸡创新研究院聚焦钛及钛合金等新材料领域积极开展科技成果转化工作，促进产业升级。</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bCs/>
          <w:color w:val="000000"/>
          <w:spacing w:val="-6"/>
        </w:rPr>
      </w:pPr>
      <w:r>
        <w:rPr>
          <w:rFonts w:hint="eastAsia"/>
          <w:b/>
          <w:bCs/>
          <w:color w:val="000000"/>
          <w:spacing w:val="-6"/>
        </w:rPr>
        <w:t>项目来源包括：</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1.西北有色金属宝鸡创新研究院开展的共性技术研究、揭榜挂帅、技术研发等项目。</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2.西北有色金属研究院积累的科研成果、可孵化的产业共性技术项目或针对宝鸡钛产业对接而产生的研发项目。</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3.西北有色金属宝鸡创新研究院管理人员及高层次人才引入的可转化成熟项目。</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
          <w:color w:val="000000"/>
          <w:spacing w:val="-6"/>
        </w:rPr>
      </w:pPr>
      <w:r>
        <w:rPr>
          <w:rFonts w:hint="eastAsia"/>
          <w:b/>
          <w:color w:val="000000"/>
          <w:spacing w:val="-6"/>
        </w:rPr>
        <w:t>转化路径包括：</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Cs/>
          <w:color w:val="000000"/>
          <w:spacing w:val="-6"/>
        </w:rPr>
      </w:pPr>
      <w:r>
        <w:rPr>
          <w:rFonts w:hint="eastAsia"/>
          <w:bCs/>
          <w:color w:val="000000"/>
          <w:spacing w:val="-6"/>
        </w:rPr>
        <w:t>1.对于已经成熟的西北有色金属研究院及社会项目，由西北有色金属宝鸡创新研究院有限公司直接成立项目公司实现产业化。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bCs/>
          <w:color w:val="000000"/>
          <w:spacing w:val="-6"/>
        </w:rPr>
      </w:pPr>
      <w:r>
        <w:rPr>
          <w:rFonts w:hint="eastAsia"/>
          <w:bCs/>
          <w:color w:val="000000"/>
          <w:spacing w:val="-6"/>
        </w:rPr>
        <w:t>2.</w:t>
      </w:r>
      <w:r>
        <w:rPr>
          <w:rFonts w:hint="eastAsia"/>
          <w:color w:val="000000"/>
          <w:spacing w:val="-6"/>
        </w:rPr>
        <w:t>对西北有色金属宝鸡创新研究院经过培育和孵化的项目，由西北有色金属宝鸡创新研究院有限公司在直接投资的基础上，也可吸引风险投资、战略投资、社会资金、科技创业投资基金进行投资设立公司，从而实现产业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（三）激励模式</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科技成果转化收益可按一定比例分配给科技成果完成人和为成果转化作出贡献的人员；科技人员、公司职工等可通过技术股、现金股的方式入股项目公司。控股、参股公司项目公司盈利之后，以投资股权占比回报母体；资本投入的项目公司通过股权退出等方式实现盈利。西北有色金属宝鸡创新研究院有限公司用盈利资金再投入新的研发和中试、产业化项目，从而形成“三位一体”的可持续发展的良性循环。</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七、支持政策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（一）运行经费。</w:t>
      </w:r>
      <w:r>
        <w:rPr>
          <w:rFonts w:hint="eastAsia"/>
          <w:color w:val="000000"/>
          <w:spacing w:val="-6"/>
        </w:rPr>
        <w:t>西北有色金属宝鸡创新研究院（有限公司）运行经费补助5000万元。由宝鸡市</w:t>
      </w:r>
      <w:r>
        <w:rPr>
          <w:rFonts w:hint="eastAsia"/>
          <w:color w:val="000000"/>
          <w:spacing w:val="-6"/>
          <w:lang w:eastAsia="zh-CN"/>
        </w:rPr>
        <w:t>政府在市财政</w:t>
      </w:r>
      <w:r>
        <w:rPr>
          <w:rFonts w:hint="eastAsia"/>
          <w:color w:val="000000"/>
          <w:spacing w:val="-6"/>
        </w:rPr>
        <w:t>每年</w:t>
      </w:r>
      <w:r>
        <w:rPr>
          <w:rFonts w:hint="eastAsia"/>
          <w:color w:val="000000"/>
          <w:spacing w:val="-6"/>
          <w:lang w:eastAsia="zh-CN"/>
        </w:rPr>
        <w:t>预算</w:t>
      </w:r>
      <w:r>
        <w:rPr>
          <w:rFonts w:hint="eastAsia"/>
          <w:color w:val="000000"/>
          <w:spacing w:val="-6"/>
        </w:rPr>
        <w:t>500万元，连续10年分年度向西北有色金属宝鸡创新研究院拨付。其中第1年经费在</w:t>
      </w:r>
      <w:r>
        <w:rPr>
          <w:color w:val="000000"/>
          <w:spacing w:val="-6"/>
        </w:rPr>
        <w:t>西北有色金属宝鸡创新研究院</w:t>
      </w:r>
      <w:r>
        <w:rPr>
          <w:rFonts w:hint="eastAsia"/>
          <w:color w:val="000000"/>
          <w:spacing w:val="-6"/>
        </w:rPr>
        <w:t>成立后拨付；第2年至第3年运行经费在当年初拨付；第4年运行经费根据前三年业绩指标的评估结果进行拨付；第5至第10年经费在综合考虑上一年度业绩考核结果情况拨付。运行经费用于研发投入、设备采购、定向项目支撑、科研启动经费、基本运行经费等。</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（二）研发补贴。</w:t>
      </w:r>
      <w:r>
        <w:rPr>
          <w:rFonts w:hint="eastAsia"/>
          <w:color w:val="000000"/>
          <w:spacing w:val="-6"/>
        </w:rPr>
        <w:t>10年内，</w:t>
      </w:r>
      <w:r>
        <w:rPr>
          <w:rFonts w:hint="eastAsia"/>
          <w:color w:val="000000"/>
          <w:spacing w:val="-6"/>
          <w:lang w:eastAsia="zh-CN"/>
        </w:rPr>
        <w:t>市财政</w:t>
      </w:r>
      <w:r>
        <w:rPr>
          <w:rFonts w:hint="eastAsia"/>
          <w:color w:val="000000"/>
          <w:spacing w:val="-6"/>
        </w:rPr>
        <w:t>对西北有色金属宝鸡创新研究院（有限公司）、项目公司的项目研发投入经费，按</w:t>
      </w:r>
      <w:r>
        <w:rPr>
          <w:rFonts w:hint="eastAsia"/>
          <w:color w:val="000000"/>
          <w:spacing w:val="-6"/>
          <w:lang w:val="en-US" w:eastAsia="zh-CN"/>
        </w:rPr>
        <w:t>50%</w:t>
      </w:r>
      <w:r>
        <w:rPr>
          <w:rFonts w:hint="eastAsia"/>
          <w:color w:val="000000"/>
          <w:spacing w:val="-6"/>
        </w:rPr>
        <w:t>比例补贴，累计总额不超过5000万元。</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（三）基金支持。</w:t>
      </w:r>
      <w:r>
        <w:rPr>
          <w:rFonts w:hint="eastAsia"/>
          <w:color w:val="000000"/>
          <w:spacing w:val="-6"/>
        </w:rPr>
        <w:t>考虑陕西高端装备创业投资基金、陕西省新材料高技术创业投资基金续存期已满，基金清算后，</w:t>
      </w:r>
      <w:r>
        <w:rPr>
          <w:rFonts w:hint="eastAsia"/>
          <w:color w:val="000000"/>
          <w:spacing w:val="-6"/>
          <w:lang w:eastAsia="zh-CN"/>
        </w:rPr>
        <w:t>将</w:t>
      </w:r>
      <w:r>
        <w:rPr>
          <w:rFonts w:hint="eastAsia"/>
          <w:color w:val="000000"/>
          <w:spacing w:val="-6"/>
        </w:rPr>
        <w:t>宝鸡市、高新区在两支基金的出资金额（分别为0.6亿元、0.4亿元）</w:t>
      </w:r>
      <w:r>
        <w:rPr>
          <w:rFonts w:hint="eastAsia"/>
          <w:color w:val="000000"/>
          <w:spacing w:val="-6"/>
          <w:lang w:eastAsia="zh-CN"/>
        </w:rPr>
        <w:t>按</w:t>
      </w:r>
      <w:r>
        <w:rPr>
          <w:rFonts w:hint="eastAsia"/>
          <w:color w:val="000000"/>
          <w:spacing w:val="-6"/>
          <w:lang w:val="en-US" w:eastAsia="zh-CN"/>
        </w:rPr>
        <w:t>3:2比例</w:t>
      </w:r>
      <w:r>
        <w:rPr>
          <w:rFonts w:hint="eastAsia"/>
          <w:color w:val="000000"/>
          <w:spacing w:val="-6"/>
        </w:rPr>
        <w:t>出资，重新设立产业基金。基金首期总规模不少于1亿元，后期吸引西北有色金属研究院、宝钛集团及其他社会资本入股增资。基金成立后，重点支持西北有色金属宝鸡创新研究院的转化项目。</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（四）项目配套。</w:t>
      </w:r>
      <w:r>
        <w:rPr>
          <w:rFonts w:hint="eastAsia"/>
          <w:color w:val="000000"/>
          <w:spacing w:val="-6"/>
        </w:rPr>
        <w:t>10年内，</w:t>
      </w:r>
      <w:r>
        <w:rPr>
          <w:color w:val="000000"/>
          <w:spacing w:val="-6"/>
        </w:rPr>
        <w:t>对</w:t>
      </w:r>
      <w:r>
        <w:rPr>
          <w:rFonts w:hint="eastAsia"/>
          <w:color w:val="000000"/>
          <w:spacing w:val="-6"/>
        </w:rPr>
        <w:t>西北有色金属宝鸡创新研究院（有限公司）、</w:t>
      </w:r>
      <w:r>
        <w:rPr>
          <w:color w:val="000000"/>
          <w:spacing w:val="-6"/>
        </w:rPr>
        <w:t>项目</w:t>
      </w:r>
      <w:r>
        <w:rPr>
          <w:rFonts w:hint="eastAsia"/>
          <w:color w:val="000000"/>
          <w:spacing w:val="-6"/>
        </w:rPr>
        <w:t>公司获得中省立项支持的项目，中省资金到位后，</w:t>
      </w:r>
      <w:r>
        <w:rPr>
          <w:rFonts w:hint="eastAsia"/>
          <w:color w:val="000000"/>
          <w:spacing w:val="-6"/>
          <w:lang w:eastAsia="zh-CN"/>
        </w:rPr>
        <w:t>市财政</w:t>
      </w:r>
      <w:r>
        <w:rPr>
          <w:rFonts w:hint="eastAsia"/>
          <w:color w:val="000000"/>
          <w:spacing w:val="-6"/>
        </w:rPr>
        <w:t>再给予</w:t>
      </w:r>
      <w:r>
        <w:rPr>
          <w:rFonts w:hint="eastAsia"/>
          <w:color w:val="000000"/>
          <w:spacing w:val="-6"/>
          <w:lang w:val="en-US" w:eastAsia="zh-CN"/>
        </w:rPr>
        <w:t>50%</w:t>
      </w:r>
      <w:r>
        <w:rPr>
          <w:rFonts w:hint="eastAsia"/>
          <w:color w:val="000000"/>
          <w:spacing w:val="-6"/>
        </w:rPr>
        <w:t>的配套资金。实行总额控制，累计配套额不超过5000万元。</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（五）人才支持。</w:t>
      </w:r>
      <w:r>
        <w:rPr>
          <w:rFonts w:hint="eastAsia"/>
          <w:color w:val="000000"/>
          <w:spacing w:val="-6"/>
        </w:rPr>
        <w:t>为吸引西北有色金属研究院人才来宝创新创业，从2023年起，宝鸡市</w:t>
      </w:r>
      <w:r>
        <w:rPr>
          <w:color w:val="000000"/>
          <w:spacing w:val="-6"/>
        </w:rPr>
        <w:t>对</w:t>
      </w:r>
      <w:r>
        <w:rPr>
          <w:rFonts w:hint="eastAsia"/>
          <w:color w:val="000000"/>
          <w:spacing w:val="-6"/>
        </w:rPr>
        <w:t>西北有色金属宝鸡创新研究院（有限公司）、</w:t>
      </w:r>
      <w:r>
        <w:rPr>
          <w:color w:val="000000"/>
          <w:spacing w:val="-6"/>
        </w:rPr>
        <w:t>项目</w:t>
      </w:r>
      <w:r>
        <w:rPr>
          <w:rFonts w:hint="eastAsia"/>
          <w:color w:val="000000"/>
          <w:spacing w:val="-6"/>
        </w:rPr>
        <w:t>公司全职高层人员（即：院长、副院长、董事长、副董事长、总经理、副总经理等），对其个人所得税地方财力贡献部分</w:t>
      </w:r>
      <w:r>
        <w:rPr>
          <w:rFonts w:hint="eastAsia"/>
          <w:color w:val="000000"/>
          <w:spacing w:val="-6"/>
          <w:lang w:eastAsia="zh-CN"/>
        </w:rPr>
        <w:t>由市级财政</w:t>
      </w:r>
      <w:r>
        <w:rPr>
          <w:rFonts w:hint="eastAsia"/>
          <w:color w:val="000000"/>
          <w:spacing w:val="-6"/>
        </w:rPr>
        <w:t>按70%补贴返还。</w:t>
      </w:r>
      <w:r>
        <w:rPr>
          <w:color w:val="000000"/>
          <w:spacing w:val="-6"/>
        </w:rPr>
        <w:t>对</w:t>
      </w:r>
      <w:r>
        <w:rPr>
          <w:rFonts w:hint="eastAsia"/>
          <w:color w:val="000000"/>
          <w:spacing w:val="-6"/>
        </w:rPr>
        <w:t>西北有色金属宝鸡创新研究院、</w:t>
      </w:r>
      <w:r>
        <w:rPr>
          <w:color w:val="000000"/>
          <w:spacing w:val="-6"/>
        </w:rPr>
        <w:t>项目</w:t>
      </w:r>
      <w:r>
        <w:rPr>
          <w:rFonts w:hint="eastAsia"/>
          <w:color w:val="000000"/>
          <w:spacing w:val="-6"/>
        </w:rPr>
        <w:t>公司引进的博士或QS前200名高校硕士，在高新区购买第一套住房</w:t>
      </w:r>
      <w:r>
        <w:rPr>
          <w:rFonts w:hint="eastAsia"/>
          <w:color w:val="000000"/>
          <w:spacing w:val="-6"/>
          <w:lang w:eastAsia="zh-CN"/>
        </w:rPr>
        <w:t>的</w:t>
      </w:r>
      <w:r>
        <w:rPr>
          <w:rFonts w:hint="eastAsia"/>
          <w:color w:val="000000"/>
          <w:spacing w:val="-6"/>
        </w:rPr>
        <w:t>、</w:t>
      </w:r>
      <w:r>
        <w:rPr>
          <w:rFonts w:hint="eastAsia"/>
          <w:color w:val="000000"/>
          <w:spacing w:val="-6"/>
          <w:lang w:eastAsia="zh-CN"/>
        </w:rPr>
        <w:t>由高新区</w:t>
      </w:r>
      <w:r>
        <w:rPr>
          <w:rFonts w:hint="eastAsia"/>
          <w:color w:val="000000"/>
          <w:spacing w:val="-6"/>
        </w:rPr>
        <w:t>给予5万元的购房奖励。</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（六）住房优待。</w:t>
      </w:r>
      <w:r>
        <w:rPr>
          <w:rFonts w:hint="eastAsia"/>
          <w:color w:val="000000"/>
          <w:spacing w:val="-6"/>
        </w:rPr>
        <w:t>5年内，</w:t>
      </w:r>
      <w:r>
        <w:rPr>
          <w:color w:val="000000"/>
          <w:spacing w:val="-6"/>
        </w:rPr>
        <w:t>对</w:t>
      </w:r>
      <w:r>
        <w:rPr>
          <w:rFonts w:hint="eastAsia"/>
          <w:color w:val="000000"/>
          <w:spacing w:val="-6"/>
        </w:rPr>
        <w:t>西北有色金属宝鸡创新研究院（有限公司）全职高层人员、</w:t>
      </w:r>
      <w:r>
        <w:rPr>
          <w:color w:val="000000"/>
          <w:spacing w:val="-6"/>
        </w:rPr>
        <w:t>项目</w:t>
      </w:r>
      <w:r>
        <w:rPr>
          <w:rFonts w:hint="eastAsia"/>
          <w:color w:val="000000"/>
          <w:spacing w:val="-6"/>
        </w:rPr>
        <w:t>公司的副高职称、硕士学历及以上全职高层次人才按职称、级别、人才层级情况在</w:t>
      </w:r>
      <w:r>
        <w:rPr>
          <w:rFonts w:hint="eastAsia"/>
          <w:color w:val="000000"/>
          <w:spacing w:val="-6"/>
          <w:lang w:eastAsia="zh-CN"/>
        </w:rPr>
        <w:t>高新区</w:t>
      </w:r>
      <w:r>
        <w:rPr>
          <w:rFonts w:hint="eastAsia"/>
          <w:color w:val="000000"/>
          <w:spacing w:val="-6"/>
        </w:rPr>
        <w:t>城区或科技新城提供免租40-80平方米公寓；第6至10年，在高新区科技</w:t>
      </w:r>
      <w:r>
        <w:rPr>
          <w:rFonts w:hint="eastAsia"/>
          <w:color w:val="000000"/>
          <w:spacing w:val="-6"/>
          <w:sz w:val="32"/>
        </w:rPr>
        <w:t>新城人才公寓租住的以上人员，给予50%的租房补贴。在科技新城高新区所属国有公司开发的住宅项目，对以上人员按成本价出售。</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（七）医疗保障。</w:t>
      </w:r>
      <w:r>
        <w:rPr>
          <w:rFonts w:hint="eastAsia"/>
          <w:color w:val="000000"/>
          <w:spacing w:val="-6"/>
        </w:rPr>
        <w:t>在宝鸡高新区辖区医院，为西北有色金属宝鸡创新研究院（有限公司）全职人员、</w:t>
      </w:r>
      <w:r>
        <w:rPr>
          <w:color w:val="000000"/>
          <w:spacing w:val="-6"/>
        </w:rPr>
        <w:t>项目</w:t>
      </w:r>
      <w:r>
        <w:rPr>
          <w:rFonts w:hint="eastAsia"/>
          <w:color w:val="000000"/>
          <w:spacing w:val="-6"/>
        </w:rPr>
        <w:t>公司的全职高层人</w:t>
      </w:r>
      <w:r>
        <w:rPr>
          <w:rFonts w:hint="eastAsia"/>
          <w:color w:val="000000"/>
          <w:spacing w:val="-6"/>
          <w:sz w:val="32"/>
        </w:rPr>
        <w:t>员（即：项目公司董事长、副董事长、总经理、副总经理）以及</w:t>
      </w:r>
      <w:r>
        <w:rPr>
          <w:rFonts w:hint="eastAsia"/>
          <w:color w:val="000000"/>
          <w:spacing w:val="-11"/>
          <w:sz w:val="32"/>
        </w:rPr>
        <w:t>引进培育的高层次人才（硕士以上）开通VIP就医、保健绿色通道。</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（八）子女入学。</w:t>
      </w:r>
      <w:r>
        <w:rPr>
          <w:color w:val="000000"/>
          <w:spacing w:val="-6"/>
        </w:rPr>
        <w:t>对</w:t>
      </w:r>
      <w:r>
        <w:rPr>
          <w:rFonts w:hint="eastAsia"/>
          <w:color w:val="000000"/>
          <w:spacing w:val="-6"/>
        </w:rPr>
        <w:t>西北有色金属宝鸡创新研究院（有限公司）全职人员、</w:t>
      </w:r>
      <w:r>
        <w:rPr>
          <w:color w:val="000000"/>
          <w:spacing w:val="-6"/>
        </w:rPr>
        <w:t>项目</w:t>
      </w:r>
      <w:r>
        <w:rPr>
          <w:rFonts w:hint="eastAsia"/>
          <w:color w:val="000000"/>
          <w:spacing w:val="-6"/>
        </w:rPr>
        <w:t>公司的全职高层人员的子女，</w:t>
      </w:r>
      <w:r>
        <w:rPr>
          <w:rFonts w:hint="eastAsia"/>
          <w:color w:val="000000"/>
          <w:spacing w:val="-6"/>
          <w:lang w:eastAsia="zh-CN"/>
        </w:rPr>
        <w:t>由高新区管委会</w:t>
      </w:r>
      <w:r>
        <w:rPr>
          <w:rFonts w:hint="eastAsia"/>
          <w:color w:val="000000"/>
          <w:spacing w:val="-6"/>
        </w:rPr>
        <w:t>优先保障其在高新区范围内的中小学及幼托阶段入学。</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八、考核指标</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侧重综合考虑企业孵化、成果转化、产业带动、人才培养等经济社会效益，形成考评与激励机制，发挥</w:t>
      </w:r>
      <w:r>
        <w:rPr>
          <w:color w:val="000000"/>
          <w:spacing w:val="-6"/>
        </w:rPr>
        <w:t>西北有色金属宝鸡创新研究院</w:t>
      </w:r>
      <w:r>
        <w:rPr>
          <w:rFonts w:hint="eastAsia"/>
          <w:color w:val="000000"/>
          <w:spacing w:val="-6"/>
        </w:rPr>
        <w:t>在推动全市原始创新、产业创新、成果转化过程中引领、带动作用。</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（一）考评方式。</w:t>
      </w:r>
      <w:r>
        <w:rPr>
          <w:rFonts w:hint="eastAsia"/>
          <w:color w:val="000000"/>
          <w:spacing w:val="-6"/>
        </w:rPr>
        <w:t>第1至3年不进行考评，第四年初对前三年工作开展情况进行综合考评；从第5年起，每年初对上年度开展情况进行考评。</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（二）指标体系。</w:t>
      </w:r>
      <w:r>
        <w:rPr>
          <w:rFonts w:hint="eastAsia"/>
          <w:color w:val="000000"/>
          <w:spacing w:val="-6"/>
        </w:rPr>
        <w:t>核心指标体系见下表（占80%）；西北有色金属宝鸡创新研究院同时结合实际制定个性化目标（占20%）。核心考核指标及工作进度计划表见附件。</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（三）结果运用。</w:t>
      </w:r>
      <w:r>
        <w:rPr>
          <w:rFonts w:hint="eastAsia"/>
          <w:color w:val="000000"/>
          <w:spacing w:val="-6"/>
        </w:rPr>
        <w:t>考评结果作为下年度运营经费兑现的依据。考评得分≥80分，按100%拨付下年度运营经费；得分≥60分，按60%拨付；得分＜60分，不拨付。</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九、推进时序</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（一）前期启动工作</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202</w:t>
      </w:r>
      <w:r>
        <w:rPr>
          <w:rFonts w:hint="eastAsia"/>
          <w:color w:val="000000"/>
          <w:spacing w:val="-6"/>
          <w:lang w:val="en-US" w:eastAsia="zh-CN"/>
        </w:rPr>
        <w:t>3</w:t>
      </w:r>
      <w:r>
        <w:rPr>
          <w:rFonts w:hint="eastAsia"/>
          <w:color w:val="000000"/>
          <w:spacing w:val="-6"/>
        </w:rPr>
        <w:t>年1月</w:t>
      </w:r>
      <w:r>
        <w:rPr>
          <w:rFonts w:hint="eastAsia"/>
          <w:color w:val="000000"/>
          <w:spacing w:val="-6"/>
          <w:lang w:eastAsia="zh-CN"/>
        </w:rPr>
        <w:t>底</w:t>
      </w:r>
      <w:r>
        <w:rPr>
          <w:rFonts w:hint="eastAsia"/>
          <w:color w:val="000000"/>
          <w:spacing w:val="-6"/>
        </w:rPr>
        <w:t>前，市政府批复设立事业单位西北有色金属宝鸡创新研究院。同时，西北有色金属研究院、宝钛集团、高新区创业中心、高新区科技新城开发公司四方在钛谷大厦设立筹备工作组。</w:t>
      </w:r>
      <w:r>
        <w:rPr>
          <w:rFonts w:hint="eastAsia"/>
          <w:color w:val="000000"/>
          <w:spacing w:val="-6"/>
          <w:lang w:val="en-US" w:eastAsia="zh-CN"/>
        </w:rPr>
        <w:t>2023年2</w:t>
      </w:r>
      <w:r>
        <w:rPr>
          <w:rFonts w:hint="eastAsia"/>
          <w:color w:val="000000"/>
          <w:spacing w:val="-6"/>
        </w:rPr>
        <w:t>月底前，完成研究院改造、挂牌、公司注册、内设部门组建，人员到位。</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楷体_GB2312" w:eastAsia="楷体_GB2312"/>
          <w:bCs/>
          <w:color w:val="000000"/>
          <w:spacing w:val="-6"/>
        </w:rPr>
      </w:pPr>
      <w:r>
        <w:rPr>
          <w:rFonts w:hint="eastAsia" w:ascii="楷体_GB2312" w:eastAsia="楷体_GB2312"/>
          <w:bCs/>
          <w:color w:val="000000"/>
          <w:spacing w:val="-6"/>
        </w:rPr>
        <w:t>（二）研发中试孵化产业园推进</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color w:val="000000"/>
          <w:spacing w:val="-6"/>
        </w:rPr>
      </w:pPr>
      <w:r>
        <w:rPr>
          <w:rFonts w:hint="eastAsia"/>
          <w:color w:val="000000"/>
          <w:spacing w:val="-6"/>
        </w:rPr>
        <w:t>2023年3月底前，确定研发中试孵化产业园选址、合作建设模式，开展前期论证。2023年6月底前，完成园区设计、启动定制开发。2025年6月底前，完成园区建设并投入使用。</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rPr>
          <w:rFonts w:hint="eastAsia" w:ascii="黑体" w:hAnsi="黑体" w:eastAsia="黑体"/>
          <w:color w:val="000000"/>
          <w:spacing w:val="-6"/>
        </w:rPr>
      </w:pPr>
      <w:r>
        <w:rPr>
          <w:rFonts w:hint="eastAsia" w:ascii="黑体" w:hAnsi="黑体" w:eastAsia="黑体"/>
          <w:color w:val="000000"/>
          <w:spacing w:val="-6"/>
        </w:rPr>
        <w:t>十、其他</w:t>
      </w:r>
    </w:p>
    <w:p>
      <w:pPr>
        <w:pStyle w:val="27"/>
        <w:keepNext w:val="0"/>
        <w:keepLines w:val="0"/>
        <w:pageBreakBefore w:val="0"/>
        <w:widowControl w:val="0"/>
        <w:kinsoku/>
        <w:overflowPunct/>
        <w:topLinePunct w:val="0"/>
        <w:bidi w:val="0"/>
        <w:snapToGrid w:val="0"/>
        <w:spacing w:beforeAutospacing="0" w:afterAutospacing="0" w:line="540" w:lineRule="exact"/>
        <w:ind w:firstLine="616" w:firstLineChars="200"/>
      </w:pPr>
      <w:r>
        <w:rPr>
          <w:rFonts w:hint="eastAsia"/>
          <w:color w:val="000000"/>
          <w:spacing w:val="-6"/>
        </w:rPr>
        <w:t>本方案经各方充分讨论后确定，据此内容制定西北有色金属宝鸡创新研究院</w:t>
      </w:r>
      <w:r>
        <w:rPr>
          <w:rFonts w:hint="eastAsia"/>
          <w:color w:val="000000"/>
          <w:spacing w:val="-6"/>
          <w:lang w:eastAsia="zh-CN"/>
        </w:rPr>
        <w:t>（</w:t>
      </w:r>
      <w:r>
        <w:rPr>
          <w:rFonts w:hint="eastAsia"/>
          <w:color w:val="000000"/>
          <w:spacing w:val="-6"/>
        </w:rPr>
        <w:t>有限公司</w:t>
      </w:r>
      <w:r>
        <w:rPr>
          <w:rFonts w:hint="eastAsia"/>
          <w:color w:val="000000"/>
          <w:spacing w:val="-6"/>
          <w:lang w:eastAsia="zh-CN"/>
        </w:rPr>
        <w:t>）</w:t>
      </w:r>
      <w:r>
        <w:rPr>
          <w:rFonts w:hint="eastAsia"/>
          <w:color w:val="000000"/>
          <w:spacing w:val="-6"/>
        </w:rPr>
        <w:t>章程。</w:t>
      </w:r>
      <w:bookmarkStart w:id="0" w:name="_GoBack"/>
      <w:bookmarkEnd w:id="0"/>
    </w:p>
    <w:sectPr>
      <w:footerReference r:id="rId3" w:type="default"/>
      <w:pgSz w:w="16838" w:h="11906" w:orient="landscape"/>
      <w:pgMar w:top="1474" w:right="1440" w:bottom="1587" w:left="1440" w:header="851" w:footer="992" w:gutter="0"/>
      <w:pgNumType w:fmt="decimal"/>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-95885</wp:posOffset>
              </wp:positionV>
              <wp:extent cx="861695" cy="6235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61695" cy="62357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文本框 1025" o:spid="_x0000_s1026" o:spt="202" type="#_x0000_t202" style="position:absolute;left:0pt;margin-top:-7.55pt;height:49.1pt;width:67.85pt;mso-position-horizontal:outside;mso-position-horizontal-relative:margin;z-index:251659264;mso-width-relative:page;mso-height-relative:page;" filled="f" stroked="f" coordsize="21600,21600" o:gfxdata="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PMxPdYAAAAHAQAADwAAAAAAAAABACAAAAAiAAAAZHJzL2Rvd25yZXYueG1sUEsB&#10;AhQAFAAAAAgAh07iQKP+HC++AQAAdAMAAA4AAAAAAAAAAQAgAAAAJQEAAGRycy9lMm9Eb2MueG1s&#10;UEsFBgAAAAAGAAYAWQEAAFUFAAAAAA==&#10;">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TI2OWViNzZiYTIzMGFhN2JkMDBhZjk4MzYzMGMifQ=="/>
  </w:docVars>
  <w:rsids>
    <w:rsidRoot w:val="00000000"/>
    <w:rsid w:val="0D762EB3"/>
    <w:rsid w:val="321F1CD1"/>
    <w:rsid w:val="41FF71B8"/>
    <w:rsid w:val="4C215AB1"/>
    <w:rsid w:val="69364B50"/>
    <w:rsid w:val="6F9612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11"/>
    <w:basedOn w:val="1"/>
    <w:link w:val="13"/>
    <w:autoRedefine/>
    <w:qFormat/>
    <w:uiPriority w:val="0"/>
    <w:pPr>
      <w:spacing w:before="340" w:beforeAutospacing="0" w:after="330" w:afterAutospacing="0" w:line="578" w:lineRule="auto"/>
      <w:outlineLvl w:val="0"/>
    </w:pPr>
    <w:rPr>
      <w:b/>
      <w:bCs/>
      <w:kern w:val="44"/>
      <w:sz w:val="44"/>
      <w:szCs w:val="44"/>
    </w:rPr>
  </w:style>
  <w:style w:type="paragraph" w:customStyle="1" w:styleId="7">
    <w:name w:val="标题 21"/>
    <w:basedOn w:val="1"/>
    <w:autoRedefine/>
    <w:qFormat/>
    <w:uiPriority w:val="0"/>
    <w:pPr>
      <w:pBdr>
        <w:top w:val="none" w:color="000000" w:sz="0" w:space="0"/>
        <w:left w:val="none" w:color="000000" w:sz="0" w:space="0"/>
        <w:bottom w:val="single" w:color="DCDCDC" w:sz="12" w:space="15"/>
        <w:right w:val="none" w:color="000000" w:sz="0" w:space="0"/>
      </w:pBdr>
      <w:spacing w:before="0" w:beforeAutospacing="0" w:after="150" w:afterAutospacing="0"/>
      <w:ind w:left="0" w:right="0"/>
      <w:jc w:val="center"/>
      <w:outlineLvl w:val="1"/>
    </w:pPr>
    <w:rPr>
      <w:rFonts w:hint="eastAsia" w:ascii="宋体" w:hAnsi="宋体" w:eastAsia="宋体"/>
      <w:b/>
      <w:bCs/>
      <w:kern w:val="0"/>
      <w:sz w:val="37"/>
      <w:szCs w:val="37"/>
      <w:lang w:val="en-US" w:eastAsia="zh-CN" w:bidi="ar"/>
    </w:rPr>
  </w:style>
  <w:style w:type="paragraph" w:customStyle="1" w:styleId="8">
    <w:name w:val="标题 31"/>
    <w:basedOn w:val="1"/>
    <w:autoRedefine/>
    <w:qFormat/>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9">
    <w:name w:val="默认段落字体1"/>
    <w:link w:val="1"/>
    <w:autoRedefine/>
    <w:semiHidden/>
    <w:qFormat/>
    <w:uiPriority w:val="0"/>
  </w:style>
  <w:style w:type="table" w:customStyle="1" w:styleId="10">
    <w:name w:val="普通表格1"/>
    <w:autoRedefine/>
    <w:semiHidden/>
    <w:qFormat/>
    <w:uiPriority w:val="0"/>
  </w:style>
  <w:style w:type="paragraph" w:customStyle="1" w:styleId="11">
    <w:name w:val="正文文本 31"/>
    <w:basedOn w:val="1"/>
    <w:autoRedefine/>
    <w:qFormat/>
    <w:uiPriority w:val="0"/>
    <w:pPr>
      <w:spacing w:beforeAutospacing="0" w:after="120" w:afterAutospacing="0"/>
    </w:pPr>
    <w:rPr>
      <w:sz w:val="16"/>
      <w:szCs w:val="16"/>
    </w:rPr>
  </w:style>
  <w:style w:type="paragraph" w:customStyle="1" w:styleId="12">
    <w:name w:val="Char1"/>
    <w:basedOn w:val="1"/>
    <w:autoRedefine/>
    <w:qFormat/>
    <w:uiPriority w:val="0"/>
    <w:pPr>
      <w:ind w:left="840" w:hanging="420"/>
    </w:pPr>
    <w:rPr>
      <w:sz w:val="24"/>
      <w:szCs w:val="30"/>
    </w:rPr>
  </w:style>
  <w:style w:type="character" w:customStyle="1" w:styleId="13">
    <w:name w:val="标题 1 Char"/>
    <w:link w:val="6"/>
    <w:autoRedefine/>
    <w:qFormat/>
    <w:uiPriority w:val="0"/>
    <w:rPr>
      <w:b/>
      <w:bCs/>
      <w:kern w:val="44"/>
      <w:sz w:val="44"/>
      <w:szCs w:val="44"/>
    </w:rPr>
  </w:style>
  <w:style w:type="paragraph" w:customStyle="1" w:styleId="14">
    <w:name w:val="批注框文本1"/>
    <w:basedOn w:val="1"/>
    <w:link w:val="15"/>
    <w:autoRedefine/>
    <w:qFormat/>
    <w:uiPriority w:val="0"/>
    <w:rPr>
      <w:sz w:val="18"/>
      <w:szCs w:val="18"/>
    </w:rPr>
  </w:style>
  <w:style w:type="character" w:customStyle="1" w:styleId="15">
    <w:name w:val="批注框文本 Char"/>
    <w:link w:val="14"/>
    <w:autoRedefine/>
    <w:qFormat/>
    <w:uiPriority w:val="0"/>
    <w:rPr>
      <w:kern w:val="2"/>
      <w:sz w:val="18"/>
      <w:szCs w:val="18"/>
    </w:rPr>
  </w:style>
  <w:style w:type="paragraph" w:customStyle="1" w:styleId="16">
    <w:name w:val="页脚1"/>
    <w:basedOn w:val="1"/>
    <w:link w:val="17"/>
    <w:autoRedefine/>
    <w:qFormat/>
    <w:uiPriority w:val="0"/>
    <w:pPr>
      <w:tabs>
        <w:tab w:val="center" w:pos="4153"/>
        <w:tab w:val="right" w:pos="8306"/>
      </w:tabs>
      <w:snapToGrid w:val="0"/>
      <w:jc w:val="left"/>
    </w:pPr>
    <w:rPr>
      <w:rFonts w:ascii="Calibri" w:hAnsi="Calibri" w:eastAsia="宋体"/>
      <w:sz w:val="18"/>
      <w:szCs w:val="18"/>
    </w:rPr>
  </w:style>
  <w:style w:type="character" w:customStyle="1" w:styleId="17">
    <w:name w:val="页脚 Char"/>
    <w:link w:val="16"/>
    <w:autoRedefine/>
    <w:qFormat/>
    <w:uiPriority w:val="0"/>
    <w:rPr>
      <w:rFonts w:ascii="Calibri" w:hAnsi="Calibri"/>
      <w:kern w:val="2"/>
      <w:sz w:val="18"/>
      <w:szCs w:val="18"/>
    </w:rPr>
  </w:style>
  <w:style w:type="paragraph" w:customStyle="1" w:styleId="18">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paragraph" w:customStyle="1" w:styleId="19">
    <w:name w:val="普通(网站)1"/>
    <w:basedOn w:val="1"/>
    <w:autoRedefine/>
    <w:qFormat/>
    <w:uiPriority w:val="0"/>
    <w:pPr>
      <w:spacing w:before="100" w:beforeAutospacing="1" w:after="100" w:afterAutospacing="1"/>
      <w:jc w:val="left"/>
    </w:pPr>
    <w:rPr>
      <w:rFonts w:ascii="宋体" w:hAnsi="宋体"/>
      <w:kern w:val="0"/>
      <w:sz w:val="24"/>
    </w:rPr>
  </w:style>
  <w:style w:type="table" w:customStyle="1" w:styleId="20">
    <w:name w:val="网格型1"/>
    <w:basedOn w:val="10"/>
    <w:autoRedefine/>
    <w:qFormat/>
    <w:uiPriority w:val="0"/>
    <w:rPr>
      <w:rFonts w:ascii="Calibri" w:hAnsi="Calibri" w:eastAsia="仿宋_GB2312"/>
    </w:rPr>
  </w:style>
  <w:style w:type="character" w:customStyle="1" w:styleId="21">
    <w:name w:val="要点1"/>
    <w:link w:val="1"/>
    <w:autoRedefine/>
    <w:qFormat/>
    <w:uiPriority w:val="0"/>
    <w:rPr>
      <w:b/>
      <w:bCs/>
    </w:rPr>
  </w:style>
  <w:style w:type="character" w:customStyle="1" w:styleId="22">
    <w:name w:val="页码1"/>
    <w:link w:val="1"/>
    <w:autoRedefine/>
    <w:qFormat/>
    <w:uiPriority w:val="0"/>
  </w:style>
  <w:style w:type="character" w:customStyle="1" w:styleId="23">
    <w:name w:val="已访问的超链接1"/>
    <w:link w:val="1"/>
    <w:autoRedefine/>
    <w:qFormat/>
    <w:uiPriority w:val="0"/>
    <w:rPr>
      <w:color w:val="800080"/>
      <w:u w:val="none"/>
    </w:rPr>
  </w:style>
  <w:style w:type="character" w:customStyle="1" w:styleId="24">
    <w:name w:val="超链接1"/>
    <w:link w:val="1"/>
    <w:autoRedefine/>
    <w:qFormat/>
    <w:uiPriority w:val="0"/>
    <w:rPr>
      <w:color w:val="0000FF"/>
      <w:u w:val="none"/>
    </w:rPr>
  </w:style>
  <w:style w:type="paragraph" w:customStyle="1" w:styleId="25">
    <w:name w:val="文章标题"/>
    <w:basedOn w:val="1"/>
    <w:link w:val="26"/>
    <w:qFormat/>
    <w:uiPriority w:val="0"/>
    <w:pPr>
      <w:ind w:firstLine="0"/>
      <w:jc w:val="center"/>
    </w:pPr>
    <w:rPr>
      <w:rFonts w:ascii="方正小标宋_GBK" w:eastAsia="方正小标宋_GBK"/>
      <w:sz w:val="44"/>
      <w:szCs w:val="44"/>
    </w:rPr>
  </w:style>
  <w:style w:type="character" w:customStyle="1" w:styleId="26">
    <w:name w:val="文章标题 Char"/>
    <w:link w:val="25"/>
    <w:autoRedefine/>
    <w:qFormat/>
    <w:uiPriority w:val="0"/>
    <w:rPr>
      <w:rFonts w:ascii="方正小标宋_GBK" w:eastAsia="方正小标宋_GBK"/>
      <w:kern w:val="2"/>
      <w:sz w:val="44"/>
      <w:szCs w:val="44"/>
    </w:rPr>
  </w:style>
  <w:style w:type="paragraph" w:customStyle="1" w:styleId="27">
    <w:name w:val="仿宋三号"/>
    <w:basedOn w:val="1"/>
    <w:autoRedefine/>
    <w:qFormat/>
    <w:uiPriority w:val="0"/>
    <w:pPr>
      <w:spacing w:beforeAutospacing="0" w:afterAutospacing="0" w:line="580" w:lineRule="exact"/>
      <w:ind w:firstLine="641"/>
    </w:pPr>
    <w:rPr>
      <w:rFonts w:ascii="仿宋_GB2312" w:hAnsi="仿宋_GB2312" w:eastAsia="仿宋_GB2312"/>
      <w:sz w:val="32"/>
      <w:szCs w:val="32"/>
    </w:rPr>
  </w:style>
  <w:style w:type="paragraph" w:customStyle="1" w:styleId="28">
    <w:name w:val="落款"/>
    <w:basedOn w:val="1"/>
    <w:link w:val="29"/>
    <w:autoRedefine/>
    <w:qFormat/>
    <w:uiPriority w:val="0"/>
    <w:pPr>
      <w:spacing w:beforeAutospacing="0" w:afterAutospacing="0" w:line="580" w:lineRule="exact"/>
      <w:ind w:left="3827" w:leftChars="1196" w:firstLine="2"/>
      <w:jc w:val="center"/>
    </w:pPr>
    <w:rPr>
      <w:rFonts w:ascii="仿宋_GB2312" w:hAnsi="仿宋_GB2312" w:eastAsia="仿宋_GB2312"/>
      <w:sz w:val="32"/>
      <w:szCs w:val="32"/>
    </w:rPr>
  </w:style>
  <w:style w:type="character" w:customStyle="1" w:styleId="29">
    <w:name w:val="落款 Char"/>
    <w:link w:val="28"/>
    <w:autoRedefine/>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5642</Words>
  <Characters>5782</Characters>
  <Lines>0</Lines>
  <Paragraphs>0</Paragraphs>
  <TotalTime>111</TotalTime>
  <ScaleCrop>false</ScaleCrop>
  <LinksUpToDate>false</LinksUpToDate>
  <CharactersWithSpaces>5782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2022-12-27T02:14:00Z</dcterms:created>
  <dc:creator>核桃&amp;栗子爸爸</dc:creator>
  <cp:lastModifiedBy>拐.</cp:lastModifiedBy>
  <cp:lastPrinted>2022-12-27T04:32:00Z</cp:lastPrinted>
  <dcterms:modified xsi:type="dcterms:W3CDTF">2024-02-08T06:57:48Z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BA59FFE614134BA9B34A8FA61F25726F_13</vt:lpwstr>
  </property>
</Properties>
</file>