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D4" w:rsidRDefault="003C45D4" w:rsidP="003C45D4">
      <w:pPr>
        <w:adjustRightInd w:val="0"/>
        <w:ind w:firstLineChars="200" w:firstLine="3168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:1</w:t>
      </w:r>
    </w:p>
    <w:p w:rsidR="003C45D4" w:rsidRDefault="003C45D4" w:rsidP="005F7201">
      <w:pPr>
        <w:adjustRightInd w:val="0"/>
        <w:spacing w:line="64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</w:p>
    <w:p w:rsidR="003C45D4" w:rsidRDefault="003C45D4" w:rsidP="005F7201">
      <w:pPr>
        <w:adjustRightInd w:val="0"/>
        <w:spacing w:line="640" w:lineRule="exact"/>
        <w:ind w:firstLineChars="200" w:firstLine="31680"/>
        <w:jc w:val="center"/>
        <w:rPr>
          <w:rFonts w:ascii="黑体" w:eastAsia="黑体" w:hAnsi="黑体"/>
          <w:b/>
          <w:bCs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/>
          <w:sz w:val="52"/>
          <w:szCs w:val="52"/>
        </w:rPr>
        <w:t>本次检验项目</w:t>
      </w:r>
    </w:p>
    <w:p w:rsidR="003C45D4" w:rsidRPr="005F7201" w:rsidRDefault="003C45D4">
      <w:pPr>
        <w:pStyle w:val="BodyText"/>
        <w:spacing w:line="720" w:lineRule="auto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sz w:val="32"/>
          <w:szCs w:val="32"/>
        </w:rPr>
        <w:t>一、</w:t>
      </w:r>
      <w:r w:rsidRPr="005F7201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食用农产品</w:t>
      </w:r>
    </w:p>
    <w:p w:rsidR="003C45D4" w:rsidRPr="005F7201" w:rsidRDefault="003C45D4" w:rsidP="005F7201">
      <w:pPr>
        <w:adjustRightInd w:val="0"/>
        <w:spacing w:line="720" w:lineRule="auto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5F7201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5F7201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3C45D4" w:rsidRPr="005F7201" w:rsidRDefault="003C45D4" w:rsidP="005F7201">
      <w:pPr>
        <w:adjustRightInd w:val="0"/>
        <w:spacing w:line="6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食品中农药最大残留限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量》（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GB 2763-2021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）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食品中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2,4-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滴丁酸钠盐等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112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种农药最大残留限量》（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GB 2763.1-2022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），《食品安全国家标准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食品中污染物限量》（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GB 2762-2022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）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国家食品药品监督管理总局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农业部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国家卫生和计划生育委员会关于豆芽生产过程中禁止使用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6-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苄基腺嘌呤等物质的公告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(2015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年第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11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),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《豆芽卫生标准》（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GB 22556-2008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）、《食品安全国家标准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食品中兽药最大残留限量》（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GB 31650-2019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）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食品中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41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种兽药最大残留限量》（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GB 31650.1-2022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）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《食品动物中禁止使用的药品及其他化合物清单》（农业农村部公告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第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250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号）</w:t>
      </w:r>
      <w:bookmarkEnd w:id="0"/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等标准和指标的要求。</w:t>
      </w:r>
    </w:p>
    <w:p w:rsidR="003C45D4" w:rsidRPr="005F7201" w:rsidRDefault="003C45D4" w:rsidP="005F7201">
      <w:pPr>
        <w:adjustRightInd w:val="0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葱的抽检项目包括噻虫嗪、氯氟氰菊酯和高效氯氟氰菊酯。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豆芽的抽检项目包括铅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Pb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4-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氯苯氧乙酸钠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4-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氯苯氧乙酸计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6-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苄基腺嘌呤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(6-BA)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、亚硫酸盐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以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SO</w:t>
      </w:r>
      <w:r w:rsidRPr="005F7201">
        <w:rPr>
          <w:rFonts w:ascii="仿宋_GB2312" w:eastAsia="MS Gothic" w:hAnsi="MS Gothic" w:cs="MS Gothic" w:hint="eastAsia"/>
          <w:color w:val="000000"/>
          <w:sz w:val="32"/>
          <w:szCs w:val="32"/>
        </w:rPr>
        <w:t>₂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计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3.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柑、桔抽检项目包括苯醚甲环唑、联苯菊酯、丙溴磷。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4.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生姜的抽检项目包括噻虫胺、噻虫嗪、甲拌磷、吡虫啉、镉、铅。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5.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豇豆的抽检项目包括倍硫磷、克百威、灭蝇胺、噻虫胺、噻虫嗪、水胺硫磷。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6.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辣椒的抽检项目包括啶虫脒、毒死蜱、噻虫胺，噻虫嗪、水胺硫磷。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7.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猕猴桃抽检项目包括敌敌畏、氧乐果、多菌灵、氯吡脲。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8.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普通白菜的抽检项目包括毒死蜱、啶虫脒、甲拌磷、甲胺磷、乙酰甲胺磷、吡虫啉。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9.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芹菜的抽检项目包括毒死蜱、甲拌磷、噻虫嗪、噻虫胺、氧乐果。</w:t>
      </w:r>
    </w:p>
    <w:p w:rsidR="003C45D4" w:rsidRPr="005F7201" w:rsidRDefault="003C45D4" w:rsidP="005F7201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10.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甜椒的抽检项目包括毒死蜱、噻虫胺、噻虫嗪、水胺硫磷。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11.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香蕉的抽检项目包括联苯菊酯、苯醚甲环唑、腈苯唑、噻虫胺，噻虫嗪、吡虫啉。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12.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菠菜的抽检项目包括毒死蜱、氧乐果、阿维菌素、氟虫腈、克百威、甲氨基阿维菌素苯甲酸盐。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13.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大白菜的抽检项目包括百菌清、克百威、氧乐果、乙酰甲胺磷、敌百虫。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14.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番茄的抽检项目包括毒死蜱、腐霉利、甲拌磷、乙酰甲胺磷。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15.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黄瓜的抽检项目包括毒死蜱、克百威、氟虫腈。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16.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鸡蛋的抽检项目包括甲硝唑、地美硝唑、恩诺沙星、氯霉素。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17.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鸡肉的抽检项目包括氧氟沙星、甲氧苄啶、恩诺沙星、土霉素、挥发性盐基氮、沙拉沙星、氯霉素。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18.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结球甘蓝抽检项目包括氧乐果、甲胺磷、甲基异柳磷、克百威、水胺硫磷。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19.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韭菜抽检项目包括腐霉利、毒死蜱、氧乐果、啶虫脒、克百威、甲拌磷、氯氰菊酯和高效氯氰菊酯、敌敌畏。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20.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梨抽检项目包括毒死蜱、多菌灵、吡虫啉。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21.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苹果的抽检项目包括三氯杀螨醇、毒死蜱、甲拌磷。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22.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生干籽类抽检项目包括酸价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)(KOH)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、过氧化值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以脂肪计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、黄曲霉毒素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B</w:t>
      </w:r>
      <w:r w:rsidRPr="005F7201">
        <w:rPr>
          <w:rFonts w:ascii="仿宋_GB2312" w:eastAsia="MS Gothic" w:hAnsi="MS Gothic" w:cs="MS Gothic" w:hint="eastAsia"/>
          <w:color w:val="000000"/>
          <w:sz w:val="32"/>
          <w:szCs w:val="32"/>
        </w:rPr>
        <w:t>₁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23.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叶用莴苣抽检项目包括氟虫腈、敌百虫、毒死蜱、甲胺磷、克百威。</w:t>
      </w:r>
    </w:p>
    <w:p w:rsidR="003C45D4" w:rsidRPr="005F7201" w:rsidRDefault="003C45D4" w:rsidP="005F7201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24.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猪肉的抽检项目包括恩诺沙星、磺胺类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总量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、多西环素、五氯酚酸钠、氟苯尼考</w:t>
      </w:r>
    </w:p>
    <w:p w:rsidR="003C45D4" w:rsidRPr="005F7201" w:rsidRDefault="003C45D4">
      <w:pPr>
        <w:pStyle w:val="BodyText"/>
        <w:spacing w:line="720" w:lineRule="auto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5F7201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二、</w:t>
      </w:r>
      <w:r w:rsidRPr="005F7201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餐饮食品</w:t>
      </w:r>
    </w:p>
    <w:p w:rsidR="003C45D4" w:rsidRPr="005F7201" w:rsidRDefault="003C45D4" w:rsidP="005F7201">
      <w:pPr>
        <w:adjustRightInd w:val="0"/>
        <w:spacing w:line="720" w:lineRule="auto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5F7201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5F7201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3C45D4" w:rsidRPr="005F7201" w:rsidRDefault="003C45D4" w:rsidP="005F7201">
      <w:pPr>
        <w:adjustRightInd w:val="0"/>
        <w:spacing w:line="6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消毒餐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饮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具》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(GB 14934-2016)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等标准和指标的要求。</w:t>
      </w:r>
    </w:p>
    <w:p w:rsidR="003C45D4" w:rsidRPr="005F7201" w:rsidRDefault="003C45D4" w:rsidP="005F7201">
      <w:pPr>
        <w:adjustRightInd w:val="0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3C45D4" w:rsidRPr="005F7201" w:rsidRDefault="003C45D4" w:rsidP="005F7201">
      <w:pPr>
        <w:adjustRightInd w:val="0"/>
        <w:spacing w:line="6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复用餐饮具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餐馆自行消毒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抽检项目包括大肠菌群、阴离子合成洗涤剂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以十二烷基苯磺酸钠计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45D4" w:rsidRPr="005F7201" w:rsidRDefault="003C45D4">
      <w:pPr>
        <w:pStyle w:val="BodyText"/>
        <w:spacing w:line="720" w:lineRule="auto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5F7201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三、调味品</w:t>
      </w:r>
    </w:p>
    <w:p w:rsidR="003C45D4" w:rsidRPr="005F7201" w:rsidRDefault="003C45D4" w:rsidP="005F7201">
      <w:pPr>
        <w:adjustRightInd w:val="0"/>
        <w:spacing w:line="720" w:lineRule="auto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5F7201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5F7201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3C45D4" w:rsidRPr="005F7201" w:rsidRDefault="003C45D4" w:rsidP="005F7201">
      <w:pPr>
        <w:adjustRightInd w:val="0"/>
        <w:spacing w:line="6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食品添加剂使用标准》（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GB 2760-2014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）等标准和指标的要求。</w:t>
      </w:r>
    </w:p>
    <w:p w:rsidR="003C45D4" w:rsidRPr="005F7201" w:rsidRDefault="003C45D4" w:rsidP="005F7201">
      <w:pPr>
        <w:adjustRightInd w:val="0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3C45D4" w:rsidRPr="005F7201" w:rsidRDefault="003C45D4" w:rsidP="005F7201">
      <w:pPr>
        <w:adjustRightInd w:val="0"/>
        <w:spacing w:line="6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5F7201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其他香辛料调味品抽检项目包括二氧化硫残留量、脱氢乙酸及其钠盐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以脱氢乙酸计</w:t>
      </w:r>
      <w:r w:rsidRPr="005F7201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5F7201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C45D4" w:rsidRPr="005F7201" w:rsidRDefault="003C45D4" w:rsidP="008B2B0E">
      <w:pPr>
        <w:adjustRightInd w:val="0"/>
        <w:spacing w:line="6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</w:p>
    <w:sectPr w:rsidR="003C45D4" w:rsidRPr="005F7201" w:rsidSect="00497965">
      <w:footerReference w:type="default" r:id="rId6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D4" w:rsidRDefault="003C45D4" w:rsidP="00497965">
      <w:r>
        <w:separator/>
      </w:r>
    </w:p>
  </w:endnote>
  <w:endnote w:type="continuationSeparator" w:id="0">
    <w:p w:rsidR="003C45D4" w:rsidRDefault="003C45D4" w:rsidP="0049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D4" w:rsidRDefault="003C45D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D4" w:rsidRDefault="003C45D4" w:rsidP="00497965">
      <w:r>
        <w:separator/>
      </w:r>
    </w:p>
  </w:footnote>
  <w:footnote w:type="continuationSeparator" w:id="0">
    <w:p w:rsidR="003C45D4" w:rsidRDefault="003C45D4" w:rsidP="00497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YxMmRiZDNmZDhmZTI0NTU3ZDk3N2ZhNzgzZDUwOGUifQ=="/>
  </w:docVars>
  <w:rsids>
    <w:rsidRoot w:val="00CE225E"/>
    <w:rsid w:val="001712A0"/>
    <w:rsid w:val="001E22EE"/>
    <w:rsid w:val="00256594"/>
    <w:rsid w:val="002907DA"/>
    <w:rsid w:val="00290C93"/>
    <w:rsid w:val="002E4A7E"/>
    <w:rsid w:val="00332594"/>
    <w:rsid w:val="00384AED"/>
    <w:rsid w:val="00392062"/>
    <w:rsid w:val="003C45D4"/>
    <w:rsid w:val="00497965"/>
    <w:rsid w:val="004D72DB"/>
    <w:rsid w:val="005932B3"/>
    <w:rsid w:val="005F7201"/>
    <w:rsid w:val="006D6591"/>
    <w:rsid w:val="007B0702"/>
    <w:rsid w:val="008B2B0E"/>
    <w:rsid w:val="009138F7"/>
    <w:rsid w:val="00981FC4"/>
    <w:rsid w:val="00991999"/>
    <w:rsid w:val="009C355C"/>
    <w:rsid w:val="00A80DAA"/>
    <w:rsid w:val="00AD594C"/>
    <w:rsid w:val="00B17CBA"/>
    <w:rsid w:val="00BA56B9"/>
    <w:rsid w:val="00C35ECD"/>
    <w:rsid w:val="00CA4A3B"/>
    <w:rsid w:val="00CA4F92"/>
    <w:rsid w:val="00CE225E"/>
    <w:rsid w:val="00D82DCE"/>
    <w:rsid w:val="00DE6855"/>
    <w:rsid w:val="00DF1A69"/>
    <w:rsid w:val="00E95974"/>
    <w:rsid w:val="00EC0D2D"/>
    <w:rsid w:val="00F83C41"/>
    <w:rsid w:val="01474160"/>
    <w:rsid w:val="014966A5"/>
    <w:rsid w:val="01761E20"/>
    <w:rsid w:val="01807C94"/>
    <w:rsid w:val="074B7626"/>
    <w:rsid w:val="08460E78"/>
    <w:rsid w:val="093C5049"/>
    <w:rsid w:val="0C2A6B34"/>
    <w:rsid w:val="0C4A6383"/>
    <w:rsid w:val="0D7266A3"/>
    <w:rsid w:val="0DD23CD3"/>
    <w:rsid w:val="0F156355"/>
    <w:rsid w:val="105F1A99"/>
    <w:rsid w:val="10F969C3"/>
    <w:rsid w:val="13770032"/>
    <w:rsid w:val="138C03A5"/>
    <w:rsid w:val="151851B4"/>
    <w:rsid w:val="15BF6663"/>
    <w:rsid w:val="183B1756"/>
    <w:rsid w:val="1B545A31"/>
    <w:rsid w:val="1B57788F"/>
    <w:rsid w:val="1B80281E"/>
    <w:rsid w:val="1C7E4124"/>
    <w:rsid w:val="1FA038E9"/>
    <w:rsid w:val="1FAD7C53"/>
    <w:rsid w:val="1FE62DA6"/>
    <w:rsid w:val="22FC7365"/>
    <w:rsid w:val="23F2657D"/>
    <w:rsid w:val="25CA3C80"/>
    <w:rsid w:val="25D22925"/>
    <w:rsid w:val="25F77FC7"/>
    <w:rsid w:val="2A045265"/>
    <w:rsid w:val="2A07545B"/>
    <w:rsid w:val="2B3D4F7A"/>
    <w:rsid w:val="2BFC7D6A"/>
    <w:rsid w:val="2D644CFD"/>
    <w:rsid w:val="2E5332FF"/>
    <w:rsid w:val="2F72076E"/>
    <w:rsid w:val="3326769E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1083B3B"/>
    <w:rsid w:val="42AD7897"/>
    <w:rsid w:val="42CD5FD2"/>
    <w:rsid w:val="42EB5CA7"/>
    <w:rsid w:val="4405795F"/>
    <w:rsid w:val="44727C49"/>
    <w:rsid w:val="46506984"/>
    <w:rsid w:val="49C21473"/>
    <w:rsid w:val="4B137FF9"/>
    <w:rsid w:val="4B3D0E70"/>
    <w:rsid w:val="4B8306CD"/>
    <w:rsid w:val="4B8C1BC6"/>
    <w:rsid w:val="4FCB5037"/>
    <w:rsid w:val="50A73037"/>
    <w:rsid w:val="50D71629"/>
    <w:rsid w:val="53483B17"/>
    <w:rsid w:val="559F2C3D"/>
    <w:rsid w:val="56AA0F37"/>
    <w:rsid w:val="587A4EC7"/>
    <w:rsid w:val="59FC1555"/>
    <w:rsid w:val="5AC27828"/>
    <w:rsid w:val="5D2D0F82"/>
    <w:rsid w:val="5F8D504F"/>
    <w:rsid w:val="5F9A35D7"/>
    <w:rsid w:val="5FD7231D"/>
    <w:rsid w:val="615B3272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9E37CEA"/>
    <w:rsid w:val="7D6F1EA1"/>
    <w:rsid w:val="7F4921FB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497965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96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D0D"/>
    <w:rPr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497965"/>
  </w:style>
  <w:style w:type="character" w:customStyle="1" w:styleId="BodyTextChar">
    <w:name w:val="Body Text Char"/>
    <w:basedOn w:val="DefaultParagraphFont"/>
    <w:link w:val="BodyText"/>
    <w:uiPriority w:val="99"/>
    <w:semiHidden/>
    <w:rsid w:val="009F6D0D"/>
    <w:rPr>
      <w:szCs w:val="21"/>
    </w:rPr>
  </w:style>
  <w:style w:type="paragraph" w:styleId="NormalIndent">
    <w:name w:val="Normal Indent"/>
    <w:basedOn w:val="Normal"/>
    <w:uiPriority w:val="99"/>
    <w:rsid w:val="00497965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497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6D0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979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6D0D"/>
    <w:rPr>
      <w:sz w:val="18"/>
      <w:szCs w:val="18"/>
    </w:rPr>
  </w:style>
  <w:style w:type="table" w:styleId="TableGrid">
    <w:name w:val="Table Grid"/>
    <w:basedOn w:val="TableNormal"/>
    <w:uiPriority w:val="99"/>
    <w:rsid w:val="0049796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97965"/>
    <w:rPr>
      <w:b/>
      <w:bCs/>
    </w:rPr>
  </w:style>
  <w:style w:type="character" w:customStyle="1" w:styleId="font11">
    <w:name w:val="font11"/>
    <w:basedOn w:val="DefaultParagraphFont"/>
    <w:uiPriority w:val="99"/>
    <w:rsid w:val="0049796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uiPriority w:val="99"/>
    <w:rsid w:val="00497965"/>
    <w:rPr>
      <w:rFonts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DefaultParagraphFont"/>
    <w:uiPriority w:val="99"/>
    <w:rsid w:val="00497965"/>
    <w:rPr>
      <w:rFonts w:ascii="宋体" w:eastAsia="宋体" w:hAnsi="宋体" w:cs="宋体"/>
      <w:b/>
      <w:bCs/>
      <w:color w:val="000000"/>
      <w:sz w:val="20"/>
      <w:szCs w:val="20"/>
      <w:u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221</Words>
  <Characters>1264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39</cp:revision>
  <cp:lastPrinted>2021-11-03T01:04:00Z</cp:lastPrinted>
  <dcterms:created xsi:type="dcterms:W3CDTF">2023-08-16T07:30:00Z</dcterms:created>
  <dcterms:modified xsi:type="dcterms:W3CDTF">2024-11-26T01:42:00Z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4B9EE911D5814E61B862A7EFF4DFE2D6</vt:lpwstr>
  </property>
</Properties>
</file>