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BC280">
      <w:pPr>
        <w:adjustRightInd w:val="0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附件:1</w:t>
      </w:r>
    </w:p>
    <w:p w14:paraId="76B179CD">
      <w:pPr>
        <w:adjustRightInd w:val="0"/>
        <w:spacing w:line="64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</w:p>
    <w:p w14:paraId="577E17F9">
      <w:pPr>
        <w:adjustRightInd w:val="0"/>
        <w:spacing w:line="640" w:lineRule="exact"/>
        <w:ind w:firstLine="1044" w:firstLineChars="200"/>
        <w:jc w:val="center"/>
        <w:rPr>
          <w:rFonts w:ascii="黑体" w:hAnsi="黑体" w:eastAsia="黑体" w:cs="黑体"/>
          <w:b/>
          <w:bCs/>
          <w:color w:val="000000" w:themeColor="text1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52"/>
          <w:szCs w:val="52"/>
        </w:rPr>
        <w:t>本次检验项目</w:t>
      </w:r>
    </w:p>
    <w:p w14:paraId="1D8F50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2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color w:val="000000" w:themeColor="text1"/>
          <w:sz w:val="40"/>
          <w:szCs w:val="32"/>
          <w:lang w:val="en-US" w:eastAsia="zh-CN"/>
        </w:rPr>
        <w:t>餐饮食品</w:t>
      </w:r>
    </w:p>
    <w:p w14:paraId="28C06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ind w:firstLine="442" w:firstLineChars="100"/>
        <w:textAlignment w:val="auto"/>
        <w:rPr>
          <w:rFonts w:ascii="楷体_GB2312" w:hAnsi="楷体" w:eastAsia="楷体_GB2312" w:cs="楷体_GB2312"/>
          <w:b/>
          <w:bCs/>
          <w:color w:val="000000" w:themeColor="text1"/>
          <w:sz w:val="44"/>
          <w:szCs w:val="44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</w:rPr>
        <w:t xml:space="preserve">（一）抽检依据 </w:t>
      </w:r>
    </w:p>
    <w:p w14:paraId="2E655A94">
      <w:pPr>
        <w:adjustRightInd w:val="0"/>
        <w:spacing w:line="68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中华人民共和国卫生部 国家食品药品监督管理局《关于禁止餐饮服务单位采购、贮存、使用食品添加剂亚硝酸盐的公告》(2012年第10号)GB 2760-2024《食品安全国家标准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  <w:t>、GB 2762-2022《食品安全国家标准 食品中污染物限量》GB 2760-2024《食品安全国家标准 食品添加剂使用标准》食品整治办[2008]3号《食品中可能违法添加的非食用物质和易滥用的食品添加剂品种名单(第一批)》、GB 2760-2024《食品安全国家标准 食品添加剂使用标准》、GB 14934-2016《食品安全国家标准 消毒餐(饮)具》、GB 2716-2018《食品安全国家标准 植物油》、整顿办函[2011]1号《食品中可能违法添加的非食用物质和易滥用的食品添加剂品种名单(第五批)》食品整治办[2008]3号《食品中可能违法添加的非食用物质和易滥用的食品添加剂品种名单(第一批)》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。</w:t>
      </w:r>
    </w:p>
    <w:p w14:paraId="70B6384F">
      <w:pPr>
        <w:adjustRightInd w:val="0"/>
        <w:spacing w:line="680" w:lineRule="exact"/>
        <w:ind w:firstLine="442" w:firstLineChars="100"/>
        <w:rPr>
          <w:rFonts w:ascii="仿宋_GB2312" w:eastAsia="仿宋_GB2312" w:cs="仿宋_GB2312"/>
          <w:color w:val="000000" w:themeColor="text1"/>
          <w:sz w:val="44"/>
          <w:szCs w:val="44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</w:rPr>
        <w:t>（二）检验项目</w:t>
      </w:r>
    </w:p>
    <w:p w14:paraId="509C0CF1">
      <w:pPr>
        <w:pStyle w:val="2"/>
        <w:spacing w:line="680" w:lineRule="exact"/>
        <w:ind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酱牛肉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  <w:t>的抽检项目包括亚硝酸盐(以亚硝酸钠计)、苯甲酸及其钠盐(以苯甲酸计)、山梨酸及其钾盐(以山梨酸计)、胭脂红。2.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馒头（自制）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  <w:t>的抽检项目包括苯甲酸及其钠盐(以苯甲酸计)山梨酸及其钾盐(以山梨酸计)糖精钠(以糖精计)。</w:t>
      </w:r>
    </w:p>
    <w:p w14:paraId="2C402C82">
      <w:pPr>
        <w:pStyle w:val="2"/>
        <w:spacing w:line="680" w:lineRule="exact"/>
        <w:ind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3、面条（自制）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  <w:t>抽检项目包括铅(以Pb计)、苯甲酸及其钠盐(以苯甲酸计)、山梨酸及其钾盐(以山梨酸计)、二氧化钛、硼酸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  <w:t>.油条(自制）的抽检项目包括铝的残留量(干样品,以Al计)</w:t>
      </w:r>
    </w:p>
    <w:p w14:paraId="26578B26">
      <w:pPr>
        <w:pStyle w:val="2"/>
        <w:spacing w:line="680" w:lineRule="exact"/>
        <w:ind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5.复用餐饮具(餐馆自行消毒)的抽检项目包括阴离子合成洗涤剂(以十二烷基苯磺酸钠计)大肠菌群余氯(游离氯)</w:t>
      </w:r>
    </w:p>
    <w:p w14:paraId="6DF9BB0A">
      <w:pPr>
        <w:pStyle w:val="2"/>
        <w:spacing w:line="680" w:lineRule="exact"/>
        <w:ind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6.油泼辣子（自制）抽检项目包括罂粟碱、吗啡、可待因、那可丁、苏丹红Ⅰ、苏丹红Ⅱ、苏丹红Ⅲ、苏丹红Ⅳ、蒂巴因。</w:t>
      </w:r>
    </w:p>
    <w:p w14:paraId="56BA929C">
      <w:pPr>
        <w:pStyle w:val="2"/>
        <w:spacing w:line="680" w:lineRule="exact"/>
        <w:ind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.油饼（自制)的抽检项目包括铝的残留量(干样品,以Al计)</w:t>
      </w:r>
    </w:p>
    <w:p w14:paraId="4F20885F">
      <w:pPr>
        <w:pStyle w:val="2"/>
        <w:spacing w:line="680" w:lineRule="exact"/>
        <w:ind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8.煎炸油的抽检项目包括极性组分、酸价(KOH)</w:t>
      </w:r>
    </w:p>
    <w:p w14:paraId="23451F1E">
      <w:pPr>
        <w:pStyle w:val="2"/>
        <w:spacing w:line="680" w:lineRule="exact"/>
        <w:ind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9、卤鸡腿（自制）的抽检项目包括亚硝酸盐(以亚硝酸钠计)、苯甲酸及其钠盐(以苯甲酸计)、山梨酸及其钾盐(以山梨酸计、)胭脂红</w:t>
      </w:r>
    </w:p>
    <w:p w14:paraId="77C6C084">
      <w:pPr>
        <w:pStyle w:val="2"/>
        <w:ind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10、果仁大列巴（自制）的抽检项目包括苯甲酸及其钠盐(以苯甲酸计)、糖精钠(以糖精计)、甜蜜素(以环己基氨基磺酸计)、安赛蜜、铝的残留量(干样品,以Al计)、脱氢乙酸及其钠盐(以脱氢乙酸计)、三氯蔗糖。</w:t>
      </w:r>
    </w:p>
    <w:p w14:paraId="44AAD59B">
      <w:pPr>
        <w:pStyle w:val="2"/>
        <w:ind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11.手撕面包（自制）的抽检项目包括苯甲酸及其钠盐(以苯甲酸计)、糖精钠(以糖精计)、甜蜜素(以环己基氨基磺酸计)、安赛蜜、铝的残留量(干样品,以Al计)、脱氢乙酸及其钠盐(以脱氢乙酸计)、三氯蔗糖</w:t>
      </w:r>
    </w:p>
    <w:p w14:paraId="1289AB9B">
      <w:pPr>
        <w:pStyle w:val="2"/>
        <w:ind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12.羽衣甘蓝饮料（自制）的抽检项目包括苯甲酸及其钠盐(以苯甲酸计)、山梨酸及其钾盐(以山梨酸计)、日落黄、柠檬黄、亮蓝</w:t>
      </w:r>
    </w:p>
    <w:p w14:paraId="365583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2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40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eastAsia="zh-CN"/>
        </w:rPr>
        <w:t>二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40"/>
          <w:szCs w:val="32"/>
          <w:lang w:val="en-US" w:eastAsia="zh-CN"/>
        </w:rPr>
        <w:t>调味品</w:t>
      </w:r>
    </w:p>
    <w:p w14:paraId="625AD7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ind w:firstLine="442" w:firstLineChars="1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</w:rPr>
        <w:t xml:space="preserve">抽检依据 </w:t>
      </w:r>
    </w:p>
    <w:p w14:paraId="192BC6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20" w:lineRule="auto"/>
        <w:textAlignment w:val="auto"/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6"/>
          <w:szCs w:val="28"/>
          <w:lang w:val="en-US" w:eastAsia="zh-CN"/>
        </w:rPr>
        <w:t>GB 2762-2022《食品安全国家标准 食品中污染物限量》食品整治办[2008]3号《食品中可能违法添加的非食用物质和易滥用的食品添加剂品种名单(第一批)》整顿办函[2011]1号《食品中可能违法添加的非食用物质和易滥用的食品添加剂品种名单(第五批)》</w:t>
      </w:r>
    </w:p>
    <w:p w14:paraId="74CC6ADF">
      <w:pPr>
        <w:adjustRightInd w:val="0"/>
        <w:spacing w:line="680" w:lineRule="exact"/>
        <w:ind w:firstLine="442" w:firstLineChars="100"/>
        <w:rPr>
          <w:rFonts w:ascii="仿宋_GB2312" w:eastAsia="仿宋_GB2312" w:cs="仿宋_GB2312"/>
          <w:color w:val="000000" w:themeColor="text1"/>
          <w:sz w:val="44"/>
          <w:szCs w:val="44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</w:rPr>
        <w:t>（二）检验项目</w:t>
      </w:r>
    </w:p>
    <w:p w14:paraId="645A7763">
      <w:pPr>
        <w:adjustRightInd w:val="0"/>
        <w:spacing w:line="68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  <w:t>1.辣椒面抽检项目包括铅(以Pb计)、罗丹明B、苏丹红Ⅰ、苏丹红Ⅱ、苏丹红Ⅲ、苏丹红Ⅳ</w:t>
      </w:r>
    </w:p>
    <w:p w14:paraId="4030207D">
      <w:pPr>
        <w:pStyle w:val="2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  </w:t>
      </w:r>
    </w:p>
    <w:p w14:paraId="52093A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20" w:lineRule="auto"/>
        <w:textAlignment w:val="auto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eastAsia="zh-CN"/>
        </w:rPr>
        <w:t>三、</w:t>
      </w:r>
      <w:bookmarkStart w:id="0" w:name="_GoBack"/>
      <w:bookmarkEnd w:id="0"/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</w:rPr>
        <w:t>食用油、油脂及其制品</w:t>
      </w:r>
    </w:p>
    <w:p w14:paraId="5175C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ind w:firstLine="442" w:firstLineChars="100"/>
        <w:textAlignment w:val="auto"/>
        <w:rPr>
          <w:rFonts w:ascii="楷体_GB2312" w:hAnsi="楷体" w:eastAsia="楷体_GB2312" w:cs="楷体_GB2312"/>
          <w:b/>
          <w:bCs/>
          <w:color w:val="000000" w:themeColor="text1"/>
          <w:sz w:val="44"/>
          <w:szCs w:val="44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</w:rPr>
        <w:t xml:space="preserve">（一）抽检依据 </w:t>
      </w:r>
    </w:p>
    <w:p w14:paraId="63D99165">
      <w:pPr>
        <w:adjustRightInd w:val="0"/>
        <w:spacing w:line="68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GB/T 1535-2017《大豆油》GB 2762-2022《食品安全国家标准 食品中污染物限量》GB 2760-2024《食品安全国家标准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  <w:t>、GB/T 1536-2021《菜籽油》GB 2762-2022《食品安全国家标准 食品中污染物限量》GB 2716-2018《食品安全国家标准 植物油》GB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。</w:t>
      </w:r>
    </w:p>
    <w:p w14:paraId="01962B6F">
      <w:pPr>
        <w:adjustRightInd w:val="0"/>
        <w:spacing w:line="680" w:lineRule="exact"/>
        <w:ind w:firstLine="442" w:firstLineChars="100"/>
        <w:rPr>
          <w:rFonts w:ascii="仿宋_GB2312" w:eastAsia="仿宋_GB2312" w:cs="仿宋_GB2312"/>
          <w:color w:val="000000" w:themeColor="text1"/>
          <w:sz w:val="44"/>
          <w:szCs w:val="44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</w:rPr>
        <w:t>（二）检验项目</w:t>
      </w:r>
    </w:p>
    <w:p w14:paraId="1D759A9F">
      <w:pPr>
        <w:adjustRightInd w:val="0"/>
        <w:spacing w:line="68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  <w:t>1.</w:t>
      </w:r>
      <w:r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</w:rPr>
        <w:t>汉中纯正菜籽油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  <w:t>抽检项目包括酸价(KOH)过氧化值铅(以Pb计)苯并[a]芘溶剂残留量特丁基对苯二酚(TBHQ)</w:t>
      </w:r>
    </w:p>
    <w:p w14:paraId="56C9F623"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2、汉中建兴溢香菜籽油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  <w:t>检项目包括酸价(KOH)过氧化值铅(以Pb计)苯并[a]芘溶剂残留量特丁基对苯二酚(TBHQ)</w:t>
      </w:r>
    </w:p>
    <w:p w14:paraId="09C6CF2A">
      <w:pPr>
        <w:pStyle w:val="2"/>
        <w:ind w:firstLine="64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3、大美三秦一级大豆油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  <w:t>检项目包括酸价(KOH)、过氧化值、苯并[a]芘、溶剂残留量、特丁基对苯二酚(TBHQ)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6D4A20-009B-427F-99EA-3B8ED9C818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2CBE46C-E463-4E78-9123-4106572960D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AECF784-5539-44CB-800A-3D748F684A2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6C41574-A116-4DF3-985D-DFA18E3341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7D2557B-F1FA-4A2F-933A-F05FF129B6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6C619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779C9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135E02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35E02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1C4738"/>
    <w:multiLevelType w:val="singleLevel"/>
    <w:tmpl w:val="E21C47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mRiZDNmZDhmZTI0NTU3ZDk3N2ZhNzgzZDUwOGUifQ=="/>
  </w:docVars>
  <w:rsids>
    <w:rsidRoot w:val="00CE225E"/>
    <w:rsid w:val="001712A0"/>
    <w:rsid w:val="001E22EE"/>
    <w:rsid w:val="00256594"/>
    <w:rsid w:val="002907DA"/>
    <w:rsid w:val="00290C93"/>
    <w:rsid w:val="002E4A7E"/>
    <w:rsid w:val="00332594"/>
    <w:rsid w:val="00384AED"/>
    <w:rsid w:val="00392062"/>
    <w:rsid w:val="005932B3"/>
    <w:rsid w:val="006D6591"/>
    <w:rsid w:val="007B0702"/>
    <w:rsid w:val="009138F7"/>
    <w:rsid w:val="00981FC4"/>
    <w:rsid w:val="00991999"/>
    <w:rsid w:val="009C355C"/>
    <w:rsid w:val="00A80DAA"/>
    <w:rsid w:val="00AD594C"/>
    <w:rsid w:val="00B17CBA"/>
    <w:rsid w:val="00BA56B9"/>
    <w:rsid w:val="00C35ECD"/>
    <w:rsid w:val="00CA4A3B"/>
    <w:rsid w:val="00CA4F92"/>
    <w:rsid w:val="00CE225E"/>
    <w:rsid w:val="00D82DCE"/>
    <w:rsid w:val="00DE6855"/>
    <w:rsid w:val="00DF1A69"/>
    <w:rsid w:val="00E95974"/>
    <w:rsid w:val="00EC0D2D"/>
    <w:rsid w:val="00F83C41"/>
    <w:rsid w:val="01474160"/>
    <w:rsid w:val="014966A5"/>
    <w:rsid w:val="01761E20"/>
    <w:rsid w:val="01807C94"/>
    <w:rsid w:val="047121AD"/>
    <w:rsid w:val="074B7626"/>
    <w:rsid w:val="08460E78"/>
    <w:rsid w:val="093C5049"/>
    <w:rsid w:val="0C2A6B34"/>
    <w:rsid w:val="0C4A6383"/>
    <w:rsid w:val="0D7266A3"/>
    <w:rsid w:val="0DD23CD3"/>
    <w:rsid w:val="0F156355"/>
    <w:rsid w:val="105F1A99"/>
    <w:rsid w:val="10F969C3"/>
    <w:rsid w:val="13770032"/>
    <w:rsid w:val="138C03A5"/>
    <w:rsid w:val="151851B4"/>
    <w:rsid w:val="15BF6663"/>
    <w:rsid w:val="183B1756"/>
    <w:rsid w:val="1B545A31"/>
    <w:rsid w:val="1B57788F"/>
    <w:rsid w:val="1B80281E"/>
    <w:rsid w:val="1C7E4124"/>
    <w:rsid w:val="1FA038E9"/>
    <w:rsid w:val="1FAD7C53"/>
    <w:rsid w:val="1FE62DA6"/>
    <w:rsid w:val="22FC7365"/>
    <w:rsid w:val="23F2657D"/>
    <w:rsid w:val="25CA3C80"/>
    <w:rsid w:val="25D22925"/>
    <w:rsid w:val="25F77FC7"/>
    <w:rsid w:val="2A045265"/>
    <w:rsid w:val="2A07545B"/>
    <w:rsid w:val="2B3D4F7A"/>
    <w:rsid w:val="2BFC7D6A"/>
    <w:rsid w:val="2D41454E"/>
    <w:rsid w:val="2D644CFD"/>
    <w:rsid w:val="2E5332FF"/>
    <w:rsid w:val="2F72076E"/>
    <w:rsid w:val="3326769E"/>
    <w:rsid w:val="34BD4A02"/>
    <w:rsid w:val="35E055F4"/>
    <w:rsid w:val="3665021A"/>
    <w:rsid w:val="377B7005"/>
    <w:rsid w:val="38917ACB"/>
    <w:rsid w:val="3AA8034C"/>
    <w:rsid w:val="3AD015C1"/>
    <w:rsid w:val="3E050F0C"/>
    <w:rsid w:val="3E3F4878"/>
    <w:rsid w:val="40110196"/>
    <w:rsid w:val="40194A53"/>
    <w:rsid w:val="41083B3B"/>
    <w:rsid w:val="42AD7897"/>
    <w:rsid w:val="42CD5FD2"/>
    <w:rsid w:val="42EB5CA7"/>
    <w:rsid w:val="4405795F"/>
    <w:rsid w:val="44727C49"/>
    <w:rsid w:val="46506984"/>
    <w:rsid w:val="49C21473"/>
    <w:rsid w:val="4B137FF9"/>
    <w:rsid w:val="4B3D0E70"/>
    <w:rsid w:val="4B8306CD"/>
    <w:rsid w:val="4B8C1BC6"/>
    <w:rsid w:val="4FCB5037"/>
    <w:rsid w:val="50A73037"/>
    <w:rsid w:val="50D71629"/>
    <w:rsid w:val="53483B17"/>
    <w:rsid w:val="559F2C3D"/>
    <w:rsid w:val="56AA0F37"/>
    <w:rsid w:val="587A4EC7"/>
    <w:rsid w:val="59FC1555"/>
    <w:rsid w:val="5AC27828"/>
    <w:rsid w:val="5D2D0F82"/>
    <w:rsid w:val="5F8D504F"/>
    <w:rsid w:val="5F9A35D7"/>
    <w:rsid w:val="5FD7231D"/>
    <w:rsid w:val="615B3272"/>
    <w:rsid w:val="620231AA"/>
    <w:rsid w:val="63401656"/>
    <w:rsid w:val="65BA3409"/>
    <w:rsid w:val="66891BC6"/>
    <w:rsid w:val="6A733027"/>
    <w:rsid w:val="6D480CE8"/>
    <w:rsid w:val="700E1B3E"/>
    <w:rsid w:val="71E0402C"/>
    <w:rsid w:val="72851CD5"/>
    <w:rsid w:val="734474B4"/>
    <w:rsid w:val="75917501"/>
    <w:rsid w:val="75C25371"/>
    <w:rsid w:val="76B44535"/>
    <w:rsid w:val="777D04A5"/>
    <w:rsid w:val="79B76488"/>
    <w:rsid w:val="79E37CEA"/>
    <w:rsid w:val="7D6F1EA1"/>
    <w:rsid w:val="7F4921FB"/>
    <w:rsid w:val="7FD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3">
    <w:name w:val="font7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1264</Words>
  <Characters>1418</Characters>
  <Lines>6</Lines>
  <Paragraphs>1</Paragraphs>
  <TotalTime>53</TotalTime>
  <ScaleCrop>false</ScaleCrop>
  <LinksUpToDate>false</LinksUpToDate>
  <CharactersWithSpaces>1443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2023-08-16T07:30:00Z</dcterms:created>
  <dc:creator>lenovo</dc:creator>
  <cp:lastModifiedBy>李弎</cp:lastModifiedBy>
  <cp:lastPrinted>2021-11-03T01:04:00Z</cp:lastPrinted>
  <dcterms:modified xsi:type="dcterms:W3CDTF">2025-07-10T10:04:40Z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4D22C14A8C66494D8BCF364A6DCF9DD5_13</vt:lpwstr>
  </property>
  <property fmtid="{D5CDD505-2E9C-101B-9397-08002B2CF9AE}" pid="4" name="KSOTemplateDocerSaveRecord">
    <vt:lpwstr>eyJoZGlkIjoiZDE4ZWJhMWNiMjU3ZmJiZjEwODU0NjQwNTI4NWZhZGQiLCJ1c2VySWQiOiIxMDM0MTg5MjQxIn0=</vt:lpwstr>
  </property>
</Properties>
</file>